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F6D7E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2F6D7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uchylająca uchwałę Nr LIII/357/22 Rady Gminy Gorzyce z dnia 20 października 2022 r. w sprawie uchwalenia Rocznego programu współpracy Gminy Gorzyce z organizacjami pozarządowymi oraz podmiotami prowadzącymi działalność pożytku publiczn</w:t>
      </w:r>
      <w:r>
        <w:rPr>
          <w:rFonts w:ascii="Segoe UI" w:eastAsia="Times New Roman" w:hAnsi="Segoe UI" w:cs="Segoe UI"/>
        </w:rPr>
        <w:t>ego na 2023 rok</w:t>
      </w:r>
    </w:p>
    <w:p w:rsidR="00000000" w:rsidRDefault="002F6D7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Marian Chmura, Teresa Czerwińska, Tomasz Dziorek, Barbara Kaczor, Bronisława Kochowska, Marcin Krzemiński, Krzys</w:t>
      </w:r>
      <w:r>
        <w:rPr>
          <w:rFonts w:ascii="Segoe UI" w:eastAsia="Times New Roman" w:hAnsi="Segoe UI" w:cs="Segoe UI"/>
        </w:rPr>
        <w:t xml:space="preserve">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000000" w:rsidRDefault="002F6D7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10 listopada 2022, o godz. 13:47</w:t>
      </w:r>
    </w:p>
    <w:p w:rsidR="00000000" w:rsidRDefault="002F6D7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8E32BE" w:rsidRDefault="008E32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8E32BE" w:rsidRDefault="008E32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8E32BE" w:rsidRDefault="008E32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8E32BE" w:rsidRDefault="008E32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8E32BE" w:rsidRDefault="008E32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8E32BE" w:rsidRDefault="008E32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8E32BE" w:rsidRDefault="008E32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8E32BE" w:rsidRDefault="008E32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8E32BE" w:rsidRDefault="008E32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8E32BE" w:rsidRDefault="008E32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8E32BE" w:rsidRDefault="008E32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8E32BE" w:rsidRDefault="008E32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8E32BE" w:rsidRDefault="008E32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8E32BE" w:rsidRDefault="008E32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8E32BE" w:rsidRDefault="008E32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8E32BE" w:rsidRDefault="008E32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8E32BE" w:rsidRDefault="008E32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8E32BE" w:rsidRDefault="008E32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8E32BE" w:rsidRDefault="008E32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8E32BE" w:rsidRDefault="008E32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8E32BE" w:rsidRDefault="008E32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8E32BE" w:rsidRDefault="008E32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8E32BE" w:rsidRDefault="008E32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8E32BE" w:rsidRDefault="008E32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8E32BE" w:rsidRDefault="008E32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8E32BE" w:rsidRDefault="008E32BE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8E32BE" w:rsidRDefault="008E32BE" w:rsidP="008E32BE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8E32BE" w:rsidRDefault="008E32BE" w:rsidP="008E32B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zmiany Uchwały nr XXXII/220/09 Rady Gminy Gorzyce z dnia 18 marca 2009 r. w sprawie uchwalenia „Regulaminu określającego wysokość stawek i szczegółowe warunki przyznawania dodatków do wynagrodzenia zasadniczego, szczegółowe warunki obliczania i wypłacania wynagrodzenia za godziny ponadwymiarowe i godziny doraźnych zastępstw;</w:t>
      </w:r>
    </w:p>
    <w:p w:rsidR="008E32BE" w:rsidRDefault="008E32BE" w:rsidP="008E32B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8E32BE" w:rsidRDefault="008E32BE" w:rsidP="008E32B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10 listopada 2022, o godz. 13:49</w:t>
      </w:r>
    </w:p>
    <w:p w:rsidR="008E32BE" w:rsidRDefault="008E32BE" w:rsidP="008E32BE">
      <w:pPr>
        <w:rPr>
          <w:rFonts w:ascii="Segoe UI" w:eastAsia="Times New Roman" w:hAnsi="Segoe UI" w:cs="Segoe UI"/>
        </w:rPr>
      </w:pPr>
    </w:p>
    <w:p w:rsidR="008E32BE" w:rsidRDefault="008E32BE">
      <w:pPr>
        <w:rPr>
          <w:rFonts w:ascii="Segoe UI" w:eastAsia="Times New Roman" w:hAnsi="Segoe UI" w:cs="Segoe UI"/>
        </w:rPr>
      </w:pPr>
    </w:p>
    <w:p w:rsidR="008E32BE" w:rsidRDefault="008E32BE">
      <w:pPr>
        <w:rPr>
          <w:rFonts w:ascii="Segoe UI" w:eastAsia="Times New Roman" w:hAnsi="Segoe UI" w:cs="Segoe UI"/>
        </w:rPr>
      </w:pPr>
    </w:p>
    <w:p w:rsidR="008E32BE" w:rsidRDefault="008E32BE">
      <w:pPr>
        <w:rPr>
          <w:rFonts w:ascii="Segoe UI" w:eastAsia="Times New Roman" w:hAnsi="Segoe UI" w:cs="Segoe UI"/>
        </w:rPr>
      </w:pPr>
    </w:p>
    <w:p w:rsidR="008E32BE" w:rsidRDefault="008E32BE">
      <w:pPr>
        <w:rPr>
          <w:rFonts w:ascii="Segoe UI" w:eastAsia="Times New Roman" w:hAnsi="Segoe UI" w:cs="Segoe UI"/>
        </w:rPr>
      </w:pPr>
    </w:p>
    <w:p w:rsidR="008E32BE" w:rsidRDefault="008E32BE">
      <w:pPr>
        <w:rPr>
          <w:rFonts w:ascii="Segoe UI" w:eastAsia="Times New Roman" w:hAnsi="Segoe UI" w:cs="Segoe UI"/>
        </w:rPr>
      </w:pPr>
    </w:p>
    <w:p w:rsidR="008E32BE" w:rsidRDefault="008E32BE">
      <w:pPr>
        <w:rPr>
          <w:rFonts w:ascii="Segoe UI" w:eastAsia="Times New Roman" w:hAnsi="Segoe UI" w:cs="Segoe UI"/>
        </w:rPr>
      </w:pPr>
    </w:p>
    <w:p w:rsidR="008E32BE" w:rsidRDefault="008E32BE">
      <w:pPr>
        <w:rPr>
          <w:rFonts w:ascii="Segoe UI" w:eastAsia="Times New Roman" w:hAnsi="Segoe UI" w:cs="Segoe UI"/>
        </w:rPr>
      </w:pPr>
    </w:p>
    <w:p w:rsidR="008E32BE" w:rsidRDefault="008E32BE">
      <w:pPr>
        <w:rPr>
          <w:rFonts w:ascii="Segoe UI" w:eastAsia="Times New Roman" w:hAnsi="Segoe UI" w:cs="Segoe UI"/>
        </w:rPr>
      </w:pPr>
    </w:p>
    <w:p w:rsidR="008E32BE" w:rsidRDefault="008E32BE">
      <w:pPr>
        <w:rPr>
          <w:rFonts w:ascii="Segoe UI" w:eastAsia="Times New Roman" w:hAnsi="Segoe UI" w:cs="Segoe UI"/>
        </w:rPr>
      </w:pPr>
    </w:p>
    <w:p w:rsidR="008E32BE" w:rsidRDefault="008E32BE">
      <w:pPr>
        <w:rPr>
          <w:rFonts w:ascii="Segoe UI" w:eastAsia="Times New Roman" w:hAnsi="Segoe UI" w:cs="Segoe UI"/>
        </w:rPr>
      </w:pPr>
    </w:p>
    <w:p w:rsidR="008E32BE" w:rsidRDefault="008E32BE">
      <w:pPr>
        <w:rPr>
          <w:rFonts w:ascii="Segoe UI" w:eastAsia="Times New Roman" w:hAnsi="Segoe UI" w:cs="Segoe UI"/>
        </w:rPr>
      </w:pPr>
    </w:p>
    <w:p w:rsidR="008E32BE" w:rsidRDefault="008E32BE">
      <w:pPr>
        <w:rPr>
          <w:rFonts w:ascii="Segoe UI" w:eastAsia="Times New Roman" w:hAnsi="Segoe UI" w:cs="Segoe UI"/>
        </w:rPr>
      </w:pPr>
    </w:p>
    <w:p w:rsidR="008E32BE" w:rsidRDefault="008E32BE">
      <w:pPr>
        <w:rPr>
          <w:rFonts w:ascii="Segoe UI" w:eastAsia="Times New Roman" w:hAnsi="Segoe UI" w:cs="Segoe UI"/>
        </w:rPr>
      </w:pPr>
    </w:p>
    <w:p w:rsidR="008E32BE" w:rsidRDefault="008E32BE">
      <w:pPr>
        <w:rPr>
          <w:rFonts w:ascii="Segoe UI" w:eastAsia="Times New Roman" w:hAnsi="Segoe UI" w:cs="Segoe UI"/>
        </w:rPr>
      </w:pPr>
    </w:p>
    <w:p w:rsidR="008E32BE" w:rsidRDefault="008E32BE">
      <w:pPr>
        <w:rPr>
          <w:rFonts w:ascii="Segoe UI" w:eastAsia="Times New Roman" w:hAnsi="Segoe UI" w:cs="Segoe UI"/>
        </w:rPr>
      </w:pPr>
    </w:p>
    <w:p w:rsidR="002F6D7E" w:rsidRDefault="002F6D7E" w:rsidP="002F6D7E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2F6D7E" w:rsidRDefault="002F6D7E" w:rsidP="002F6D7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obniżenia średniej ceny skupu żyta przyjmowanej jako podstawa obliczenia podatku rolnego na obszarze Gminy Gorzyce w 2023 roku;</w:t>
      </w:r>
    </w:p>
    <w:p w:rsidR="002F6D7E" w:rsidRDefault="002F6D7E" w:rsidP="002F6D7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11, PRZECIW: 1, WSTRZYMUJĘ SIĘ: 3,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(11)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Marian Chmura, Teresa Czerwińska, Barbara Kaczor, Marcin Krzemiński, Krzysztof Maruszak, Robert Pasieczny,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PRZECIW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(3)</w:t>
      </w:r>
      <w:r>
        <w:rPr>
          <w:rFonts w:ascii="Segoe UI" w:eastAsia="Times New Roman" w:hAnsi="Segoe UI" w:cs="Segoe UI"/>
        </w:rPr>
        <w:br/>
        <w:t xml:space="preserve">Tomasz Dziorek,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br/>
      </w:r>
    </w:p>
    <w:p w:rsidR="002F6D7E" w:rsidRDefault="002F6D7E" w:rsidP="002F6D7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10 listopada 2022, o godz. 13:52</w:t>
      </w: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2F6D7E" w:rsidRDefault="002F6D7E" w:rsidP="002F6D7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określenia wysokości stawek podatku od nieruchomości;</w:t>
      </w:r>
    </w:p>
    <w:p w:rsidR="002F6D7E" w:rsidRDefault="002F6D7E" w:rsidP="002F6D7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1, WSTRZYMUJĘ SIĘ: 1,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Barbara Kaczor,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PRZECIW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Tomasz Dziorek</w:t>
      </w:r>
      <w:r>
        <w:rPr>
          <w:rFonts w:ascii="Segoe UI" w:eastAsia="Times New Roman" w:hAnsi="Segoe UI" w:cs="Segoe UI"/>
        </w:rPr>
        <w:br/>
      </w:r>
    </w:p>
    <w:p w:rsidR="002F6D7E" w:rsidRDefault="002F6D7E" w:rsidP="002F6D7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10 listopada 2022, o godz. 13:55</w:t>
      </w: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2F6D7E" w:rsidRDefault="002F6D7E" w:rsidP="002F6D7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określenia wysokości stawek podatku od środków transportowych na rok 2023;</w:t>
      </w:r>
    </w:p>
    <w:p w:rsidR="002F6D7E" w:rsidRDefault="002F6D7E" w:rsidP="002F6D7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1,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</w:p>
    <w:p w:rsidR="002F6D7E" w:rsidRDefault="002F6D7E" w:rsidP="002F6D7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10 listopada 2022, o godz. 13:57</w:t>
      </w: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2F6D7E" w:rsidRDefault="002F6D7E" w:rsidP="002F6D7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zmieniająca uchwałę nr XLIII/284/21 Rady Gminy Gorzyce z dnia 29 grudnia 2021 r. w sprawie udzielenia pomocy finansowej Powiatowi Tarnobrzeskiemu;</w:t>
      </w:r>
    </w:p>
    <w:p w:rsidR="002F6D7E" w:rsidRDefault="002F6D7E" w:rsidP="002F6D7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2F6D7E" w:rsidRDefault="002F6D7E" w:rsidP="002F6D7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10 listopada 2022, o godz. 14:00</w:t>
      </w: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ormalnyWeb"/>
        <w:rPr>
          <w:rFonts w:ascii="Segoe UI" w:hAnsi="Segoe UI" w:cs="Segoe UI"/>
        </w:rPr>
      </w:pPr>
    </w:p>
    <w:p w:rsidR="002F6D7E" w:rsidRDefault="002F6D7E" w:rsidP="002F6D7E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2F6D7E" w:rsidRDefault="002F6D7E" w:rsidP="002F6D7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 budżetu Gminy na 2022 rok;</w:t>
      </w:r>
    </w:p>
    <w:p w:rsidR="002F6D7E" w:rsidRDefault="002F6D7E" w:rsidP="002F6D7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1,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</w:p>
    <w:p w:rsidR="002F6D7E" w:rsidRDefault="002F6D7E" w:rsidP="002F6D7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10 listopada 2022, o godz. 14:03</w:t>
      </w:r>
    </w:p>
    <w:p w:rsidR="002F6D7E" w:rsidRDefault="002F6D7E" w:rsidP="002F6D7E">
      <w:pPr>
        <w:pStyle w:val="NormalnyWeb"/>
        <w:rPr>
          <w:rFonts w:ascii="Segoe UI" w:hAnsi="Segoe UI" w:cs="Segoe UI"/>
        </w:rPr>
      </w:pPr>
      <w:bookmarkStart w:id="0" w:name="_GoBack"/>
      <w:bookmarkEnd w:id="0"/>
    </w:p>
    <w:sectPr w:rsidR="002F6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E32BE"/>
    <w:rsid w:val="002F6D7E"/>
    <w:rsid w:val="008E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51FEB-B239-4141-AFF8-180DE378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587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DULE</dc:creator>
  <cp:keywords/>
  <dc:description/>
  <cp:lastModifiedBy>DULE</cp:lastModifiedBy>
  <cp:revision>2</cp:revision>
  <dcterms:created xsi:type="dcterms:W3CDTF">2022-11-23T12:12:00Z</dcterms:created>
  <dcterms:modified xsi:type="dcterms:W3CDTF">2022-11-23T12:12:00Z</dcterms:modified>
</cp:coreProperties>
</file>