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2C" w:rsidRPr="00684BAA" w:rsidRDefault="00E0752C" w:rsidP="00684BA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684BAA">
        <w:rPr>
          <w:rFonts w:ascii="Times New Roman" w:hAnsi="Times New Roman"/>
          <w:sz w:val="24"/>
          <w:szCs w:val="24"/>
        </w:rPr>
        <w:t>U</w:t>
      </w:r>
      <w:r w:rsidR="00B70891" w:rsidRPr="00684BAA">
        <w:rPr>
          <w:rFonts w:ascii="Times New Roman" w:hAnsi="Times New Roman"/>
          <w:sz w:val="24"/>
          <w:szCs w:val="24"/>
        </w:rPr>
        <w:t>CHWAŁA</w:t>
      </w:r>
      <w:r w:rsidRPr="00684BAA">
        <w:rPr>
          <w:rFonts w:ascii="Times New Roman" w:hAnsi="Times New Roman"/>
          <w:sz w:val="24"/>
          <w:szCs w:val="24"/>
        </w:rPr>
        <w:t xml:space="preserve"> Nr </w:t>
      </w:r>
      <w:r w:rsidR="00684BAA" w:rsidRPr="00684BAA">
        <w:rPr>
          <w:rFonts w:ascii="Times New Roman" w:hAnsi="Times New Roman"/>
          <w:sz w:val="24"/>
          <w:szCs w:val="24"/>
        </w:rPr>
        <w:t>XLVI</w:t>
      </w:r>
      <w:r w:rsidRPr="00684BAA">
        <w:rPr>
          <w:rFonts w:ascii="Times New Roman" w:hAnsi="Times New Roman"/>
          <w:sz w:val="24"/>
          <w:szCs w:val="24"/>
        </w:rPr>
        <w:t>/</w:t>
      </w:r>
      <w:r w:rsidR="00684BAA" w:rsidRPr="00684BAA">
        <w:rPr>
          <w:rFonts w:ascii="Times New Roman" w:hAnsi="Times New Roman"/>
          <w:sz w:val="24"/>
          <w:szCs w:val="24"/>
        </w:rPr>
        <w:t>309</w:t>
      </w:r>
      <w:r w:rsidRPr="00684BAA">
        <w:rPr>
          <w:rFonts w:ascii="Times New Roman" w:hAnsi="Times New Roman"/>
          <w:sz w:val="24"/>
          <w:szCs w:val="24"/>
        </w:rPr>
        <w:t>/22</w:t>
      </w:r>
    </w:p>
    <w:p w:rsidR="00E0752C" w:rsidRPr="00684BAA" w:rsidRDefault="00E0752C" w:rsidP="00684BAA">
      <w:pPr>
        <w:spacing w:line="360" w:lineRule="auto"/>
        <w:jc w:val="center"/>
        <w:rPr>
          <w:rFonts w:hint="eastAsia"/>
          <w:b/>
        </w:rPr>
      </w:pPr>
      <w:r w:rsidRPr="00684BAA">
        <w:rPr>
          <w:b/>
        </w:rPr>
        <w:t>R</w:t>
      </w:r>
      <w:r w:rsidR="00B70891" w:rsidRPr="00684BAA">
        <w:rPr>
          <w:b/>
        </w:rPr>
        <w:t>ADY GMINY GORZYCE</w:t>
      </w:r>
    </w:p>
    <w:p w:rsidR="00E0752C" w:rsidRPr="00684BAA" w:rsidRDefault="00E0752C" w:rsidP="00684BAA">
      <w:pPr>
        <w:spacing w:line="360" w:lineRule="auto"/>
        <w:jc w:val="center"/>
        <w:rPr>
          <w:rFonts w:hint="eastAsia"/>
          <w:b/>
        </w:rPr>
      </w:pPr>
      <w:r w:rsidRPr="00684BAA">
        <w:rPr>
          <w:b/>
        </w:rPr>
        <w:t xml:space="preserve">z dnia </w:t>
      </w:r>
      <w:r w:rsidR="00684BAA" w:rsidRPr="00684BAA">
        <w:rPr>
          <w:b/>
        </w:rPr>
        <w:t>25 marca</w:t>
      </w:r>
      <w:r w:rsidRPr="00684BAA">
        <w:rPr>
          <w:b/>
        </w:rPr>
        <w:t xml:space="preserve"> 202</w:t>
      </w:r>
      <w:r w:rsidR="00AA617A" w:rsidRPr="00684BAA">
        <w:rPr>
          <w:b/>
        </w:rPr>
        <w:t>2</w:t>
      </w:r>
      <w:r w:rsidRPr="00684BAA">
        <w:rPr>
          <w:b/>
        </w:rPr>
        <w:t xml:space="preserve"> r.</w:t>
      </w:r>
    </w:p>
    <w:p w:rsidR="00E0752C" w:rsidRPr="00684BAA" w:rsidRDefault="00E0752C" w:rsidP="00684BA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92761" w:rsidRPr="00684BAA" w:rsidRDefault="00822BE2" w:rsidP="00684B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84BAA">
        <w:rPr>
          <w:rFonts w:ascii="Times New Roman" w:hAnsi="Times New Roman" w:cs="Times New Roman"/>
          <w:b/>
          <w:bCs/>
        </w:rPr>
        <w:t>w sprawie oceny aktualności Studium uwarunkowań i kierunków zagospodarowania przestrzennego Gminy Gorzyce oraz miejscowych planów zagospodarowania przestrzennego obowiązujących na terenie Gminy Gorzyce.</w:t>
      </w:r>
    </w:p>
    <w:p w:rsidR="00992761" w:rsidRPr="00684BAA" w:rsidRDefault="00992761" w:rsidP="00684B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92761" w:rsidRPr="00684BAA" w:rsidRDefault="00822BE2" w:rsidP="00684BA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84BAA">
        <w:rPr>
          <w:rFonts w:ascii="Times New Roman" w:hAnsi="Times New Roman" w:cs="Times New Roman"/>
          <w:color w:val="000000"/>
        </w:rPr>
        <w:t>Działając  na podstawie art. 18 ust. 2 pkt 15 ustawy z dnia 8 marca 1990  r. o samorządzie gminnym (Dz. U.</w:t>
      </w:r>
      <w:r w:rsidR="00684BAA">
        <w:rPr>
          <w:rFonts w:ascii="Times New Roman" w:hAnsi="Times New Roman" w:cs="Times New Roman"/>
          <w:color w:val="000000"/>
        </w:rPr>
        <w:t xml:space="preserve"> </w:t>
      </w:r>
      <w:r w:rsidRPr="00684BAA">
        <w:rPr>
          <w:rFonts w:ascii="Times New Roman" w:hAnsi="Times New Roman" w:cs="Times New Roman"/>
          <w:color w:val="000000"/>
        </w:rPr>
        <w:t>z 202</w:t>
      </w:r>
      <w:r w:rsidR="00684BAA">
        <w:rPr>
          <w:rFonts w:ascii="Times New Roman" w:hAnsi="Times New Roman" w:cs="Times New Roman"/>
          <w:color w:val="000000"/>
        </w:rPr>
        <w:t>2</w:t>
      </w:r>
      <w:r w:rsidRPr="00684BAA">
        <w:rPr>
          <w:rFonts w:ascii="Times New Roman" w:hAnsi="Times New Roman" w:cs="Times New Roman"/>
          <w:color w:val="000000"/>
        </w:rPr>
        <w:t> r. poz</w:t>
      </w:r>
      <w:r w:rsidR="00684BAA">
        <w:rPr>
          <w:rFonts w:ascii="Times New Roman" w:hAnsi="Times New Roman" w:cs="Times New Roman"/>
          <w:color w:val="000000"/>
        </w:rPr>
        <w:t>.</w:t>
      </w:r>
      <w:r w:rsidRPr="00684BAA">
        <w:rPr>
          <w:rFonts w:ascii="Times New Roman" w:hAnsi="Times New Roman" w:cs="Times New Roman"/>
          <w:color w:val="000000"/>
        </w:rPr>
        <w:t> </w:t>
      </w:r>
      <w:r w:rsidR="00684BAA">
        <w:rPr>
          <w:rFonts w:ascii="Times New Roman" w:hAnsi="Times New Roman" w:cs="Times New Roman"/>
          <w:color w:val="000000"/>
        </w:rPr>
        <w:t>559</w:t>
      </w:r>
      <w:r w:rsidRPr="00684BAA">
        <w:rPr>
          <w:rFonts w:ascii="Times New Roman" w:hAnsi="Times New Roman" w:cs="Times New Roman"/>
          <w:color w:val="000000"/>
        </w:rPr>
        <w:t xml:space="preserve">) oraz art. 32 ust. 2 i 3 ustawy z dnia </w:t>
      </w:r>
      <w:r w:rsidR="00684BAA">
        <w:rPr>
          <w:rFonts w:ascii="Times New Roman" w:hAnsi="Times New Roman" w:cs="Times New Roman"/>
          <w:color w:val="000000"/>
        </w:rPr>
        <w:br/>
      </w:r>
      <w:r w:rsidRPr="00684BAA">
        <w:rPr>
          <w:rFonts w:ascii="Times New Roman" w:hAnsi="Times New Roman" w:cs="Times New Roman"/>
          <w:color w:val="000000"/>
        </w:rPr>
        <w:t xml:space="preserve">27 marca 2003 r. o planowaniu przestrzennym i zagospodarowaniu przestrzennym </w:t>
      </w:r>
      <w:r w:rsidR="00684BAA">
        <w:rPr>
          <w:rFonts w:ascii="Times New Roman" w:hAnsi="Times New Roman" w:cs="Times New Roman"/>
          <w:color w:val="000000"/>
        </w:rPr>
        <w:br/>
      </w:r>
      <w:r w:rsidRPr="00684BAA">
        <w:rPr>
          <w:rFonts w:ascii="Times New Roman" w:hAnsi="Times New Roman" w:cs="Times New Roman"/>
          <w:color w:val="000000"/>
        </w:rPr>
        <w:t>(Dz. U. z 2021 r. poz 741, z późń. zm.) Rada Gminy Gorzyce uchwała, co następuje:</w:t>
      </w:r>
    </w:p>
    <w:p w:rsidR="00992761" w:rsidRPr="00684BAA" w:rsidRDefault="00822BE2" w:rsidP="00684BA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84BAA">
        <w:rPr>
          <w:rFonts w:ascii="Times New Roman" w:hAnsi="Times New Roman" w:cs="Times New Roman"/>
          <w:b/>
          <w:bCs/>
          <w:color w:val="000000"/>
        </w:rPr>
        <w:t>§ 1</w:t>
      </w:r>
    </w:p>
    <w:p w:rsidR="00992761" w:rsidRPr="00684BAA" w:rsidRDefault="00822BE2" w:rsidP="00684BA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84BAA">
        <w:rPr>
          <w:rFonts w:ascii="Times New Roman" w:hAnsi="Times New Roman" w:cs="Times New Roman"/>
          <w:color w:val="000000"/>
        </w:rPr>
        <w:t xml:space="preserve">Przyjmuje się przedstawione przez Wójta Gminy Gorzyce i zaopiniowane przez Gminną Komisję </w:t>
      </w:r>
      <w:r w:rsidR="00046563" w:rsidRPr="00684BAA">
        <w:rPr>
          <w:rFonts w:ascii="Times New Roman" w:hAnsi="Times New Roman" w:cs="Times New Roman"/>
          <w:color w:val="000000"/>
        </w:rPr>
        <w:t>Urbanistyczno</w:t>
      </w:r>
      <w:r w:rsidRPr="00684BAA">
        <w:rPr>
          <w:rFonts w:ascii="Times New Roman" w:hAnsi="Times New Roman" w:cs="Times New Roman"/>
          <w:color w:val="000000"/>
        </w:rPr>
        <w:t xml:space="preserve">-Architektoniczną przy Wójcie Gminy Gorzyce, wyniki analiz wykonanych na potrzeby oceny aktualności Studium uwarunkowań i kierunków zagospodarowania przestrzennego Gminy Gorzyce, przyjętego uchwałą </w:t>
      </w:r>
      <w:r w:rsidR="0040139F" w:rsidRPr="00684BAA">
        <w:rPr>
          <w:rFonts w:ascii="Times New Roman" w:hAnsi="Times New Roman" w:cs="Times New Roman"/>
          <w:color w:val="000000"/>
        </w:rPr>
        <w:t xml:space="preserve">Nr L/321/18 Rady Gminy Gorzyce z dnia 28 lutego 2018 r.,  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w</w:t>
      </w:r>
      <w:r w:rsidRPr="00684BAA">
        <w:rPr>
          <w:rStyle w:val="Teksttreci13"/>
          <w:rFonts w:ascii="Times New Roman" w:hAnsi="Times New Roman" w:cs="Times New Roman"/>
          <w:b w:val="0"/>
          <w:i w:val="0"/>
          <w:color w:val="000000"/>
          <w:sz w:val="24"/>
          <w:lang w:eastAsia="pl-PL"/>
        </w:rPr>
        <w:t xml:space="preserve"> sprawie uchwalenia  Studium uwarunkowań </w:t>
      </w:r>
      <w:r w:rsidR="00684BAA">
        <w:rPr>
          <w:rStyle w:val="Teksttreci13"/>
          <w:rFonts w:ascii="Times New Roman" w:hAnsi="Times New Roman" w:cs="Times New Roman"/>
          <w:b w:val="0"/>
          <w:i w:val="0"/>
          <w:color w:val="000000"/>
          <w:sz w:val="24"/>
          <w:lang w:eastAsia="pl-PL"/>
        </w:rPr>
        <w:br/>
      </w:r>
      <w:r w:rsidRPr="00684BAA">
        <w:rPr>
          <w:rStyle w:val="Teksttreci13"/>
          <w:rFonts w:ascii="Times New Roman" w:hAnsi="Times New Roman" w:cs="Times New Roman"/>
          <w:b w:val="0"/>
          <w:i w:val="0"/>
          <w:color w:val="000000"/>
          <w:sz w:val="24"/>
          <w:lang w:eastAsia="pl-PL"/>
        </w:rPr>
        <w:t xml:space="preserve">i kierunków zagospodarowania przestrzennego Gminy 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Gorzyce z późn. zm. zwanego dalej Studium oraz miejscowych planów zagospodarowania przestrzennego obowiązujących na terenie Gminy Gorzyce, zwanych dalej planami obowiązującymi.</w:t>
      </w:r>
    </w:p>
    <w:p w:rsidR="00992761" w:rsidRPr="00684BAA" w:rsidRDefault="00822BE2" w:rsidP="00684BA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84BAA">
        <w:rPr>
          <w:rStyle w:val="Teksttreci13"/>
          <w:rFonts w:ascii="Times New Roman" w:eastAsia="Times New Roman" w:hAnsi="Times New Roman" w:cs="Times New Roman"/>
          <w:i w:val="0"/>
          <w:color w:val="000000"/>
          <w:kern w:val="0"/>
          <w:sz w:val="24"/>
          <w:lang w:eastAsia="pl-PL" w:bidi="ar-SA"/>
        </w:rPr>
        <w:t>§ 2</w:t>
      </w:r>
    </w:p>
    <w:p w:rsidR="00992761" w:rsidRPr="00684BAA" w:rsidRDefault="00822BE2" w:rsidP="00684BAA">
      <w:pPr>
        <w:pStyle w:val="Standard"/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 xml:space="preserve">1. Stwierdza się, że w części określającej uwarunkowania, o których mowa w art. 10 ust. 1 ustawy z dnia 27 marca 2003 r. o planowaniu i zagospodarowaniu  przestrzennym, </w:t>
      </w:r>
      <w:r w:rsidRPr="00684BAA">
        <w:rPr>
          <w:rStyle w:val="Teksttreci13"/>
          <w:rFonts w:ascii="Times New Roman" w:eastAsia="Times New Roman" w:hAnsi="Times New Roman" w:cs="Times New Roman"/>
          <w:bCs/>
          <w:i w:val="0"/>
          <w:color w:val="000000"/>
          <w:kern w:val="0"/>
          <w:sz w:val="24"/>
          <w:lang w:eastAsia="pl-PL" w:bidi="ar-SA"/>
        </w:rPr>
        <w:t>Studium jest nieaktualne w zakresie udokumentowanych złóż kopalin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.</w:t>
      </w:r>
    </w:p>
    <w:p w:rsidR="00992761" w:rsidRPr="00684BAA" w:rsidRDefault="00822BE2" w:rsidP="00684BAA">
      <w:pPr>
        <w:pStyle w:val="Standard"/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2. Stwierdza się, ze poza zagadnieniem wymienionym w ust. 1, Studium zachowuje aktualność.</w:t>
      </w:r>
    </w:p>
    <w:p w:rsidR="00992761" w:rsidRPr="00684BAA" w:rsidRDefault="00822BE2" w:rsidP="00684BAA">
      <w:pPr>
        <w:pStyle w:val="Standard"/>
        <w:spacing w:line="360" w:lineRule="auto"/>
        <w:ind w:left="340" w:hanging="340"/>
        <w:jc w:val="center"/>
        <w:rPr>
          <w:rFonts w:ascii="Times New Roman" w:hAnsi="Times New Roman" w:cs="Times New Roman"/>
          <w:b/>
          <w:bCs/>
        </w:rPr>
      </w:pPr>
      <w:r w:rsidRPr="00684BAA">
        <w:rPr>
          <w:rStyle w:val="Teksttreci13"/>
          <w:rFonts w:ascii="Times New Roman" w:eastAsia="Times New Roman" w:hAnsi="Times New Roman" w:cs="Times New Roman"/>
          <w:i w:val="0"/>
          <w:color w:val="000000"/>
          <w:kern w:val="0"/>
          <w:sz w:val="24"/>
          <w:lang w:eastAsia="pl-PL" w:bidi="ar-SA"/>
        </w:rPr>
        <w:t>§ 3</w:t>
      </w:r>
    </w:p>
    <w:p w:rsidR="00992761" w:rsidRPr="00684BAA" w:rsidRDefault="00822BE2" w:rsidP="00684BAA">
      <w:pPr>
        <w:pStyle w:val="Standard"/>
        <w:spacing w:line="360" w:lineRule="auto"/>
        <w:ind w:left="340" w:hanging="340"/>
        <w:rPr>
          <w:rFonts w:ascii="Times New Roman" w:hAnsi="Times New Roman" w:cs="Times New Roman"/>
          <w:b/>
          <w:bCs/>
        </w:rPr>
      </w:pP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1. Stwierdza się, że następujące plany:</w:t>
      </w:r>
    </w:p>
    <w:p w:rsidR="00992761" w:rsidRPr="00684BAA" w:rsidRDefault="00822BE2" w:rsidP="00684BAA">
      <w:pPr>
        <w:pStyle w:val="Standard"/>
        <w:widowControl w:val="0"/>
        <w:numPr>
          <w:ilvl w:val="0"/>
          <w:numId w:val="4"/>
        </w:numPr>
        <w:spacing w:line="360" w:lineRule="auto"/>
        <w:ind w:left="567" w:right="397" w:hanging="567"/>
        <w:jc w:val="both"/>
        <w:rPr>
          <w:rFonts w:ascii="Times New Roman" w:hAnsi="Times New Roman" w:cs="Times New Roman"/>
          <w:color w:val="000000"/>
        </w:rPr>
      </w:pPr>
      <w:r w:rsidRPr="00684BAA">
        <w:rPr>
          <w:rFonts w:ascii="Times New Roman" w:hAnsi="Times New Roman" w:cs="Times New Roman"/>
          <w:color w:val="000000"/>
        </w:rPr>
        <w:t xml:space="preserve">Miejscowy Plan Ogólny zagospodarowania przestrzennego gminy Gorzyce uchwalony uchwałą Nr IV/12/88 Gminnej Rady Narodowej w Gorzycach z dnia </w:t>
      </w:r>
      <w:r w:rsidR="00684BAA">
        <w:rPr>
          <w:rFonts w:ascii="Times New Roman" w:hAnsi="Times New Roman" w:cs="Times New Roman"/>
          <w:color w:val="000000"/>
        </w:rPr>
        <w:br/>
      </w:r>
      <w:r w:rsidRPr="00684BAA">
        <w:rPr>
          <w:rFonts w:ascii="Times New Roman" w:hAnsi="Times New Roman" w:cs="Times New Roman"/>
          <w:color w:val="000000"/>
        </w:rPr>
        <w:t xml:space="preserve">28 grudnia 1988r (Dz. Urz. Woj. Tarnobrzeskiego nr 20/89 z 1989 r.) – III zmiana uchwalona uchwałą Nr XXXI/233/55/97 Rady Gminy w Gorzycach z dnia </w:t>
      </w:r>
      <w:r w:rsidR="00684BAA">
        <w:rPr>
          <w:rFonts w:ascii="Times New Roman" w:hAnsi="Times New Roman" w:cs="Times New Roman"/>
          <w:color w:val="000000"/>
        </w:rPr>
        <w:br/>
      </w:r>
      <w:r w:rsidRPr="00684BAA">
        <w:rPr>
          <w:rFonts w:ascii="Times New Roman" w:hAnsi="Times New Roman" w:cs="Times New Roman"/>
          <w:color w:val="000000"/>
        </w:rPr>
        <w:t>17 grudnia 1997 r. (Dz. Urz. Woj. Tarnobrzeskiego nr 3 z 1998 r., poz.</w:t>
      </w:r>
      <w:r w:rsidRPr="00684BAA">
        <w:rPr>
          <w:rFonts w:ascii="Times New Roman" w:hAnsi="Times New Roman" w:cs="Times New Roman"/>
          <w:color w:val="000000"/>
          <w:spacing w:val="-27"/>
        </w:rPr>
        <w:t> </w:t>
      </w:r>
      <w:r w:rsidRPr="00684BAA">
        <w:rPr>
          <w:rFonts w:ascii="Times New Roman" w:hAnsi="Times New Roman" w:cs="Times New Roman"/>
          <w:color w:val="000000"/>
        </w:rPr>
        <w:t>21),</w:t>
      </w:r>
    </w:p>
    <w:p w:rsidR="00992761" w:rsidRPr="00684BAA" w:rsidRDefault="00822BE2" w:rsidP="00684BAA">
      <w:pPr>
        <w:pStyle w:val="Standard"/>
        <w:widowControl w:val="0"/>
        <w:numPr>
          <w:ilvl w:val="0"/>
          <w:numId w:val="4"/>
        </w:numPr>
        <w:spacing w:line="360" w:lineRule="auto"/>
        <w:ind w:left="567" w:right="397" w:hanging="567"/>
        <w:jc w:val="both"/>
        <w:rPr>
          <w:rFonts w:ascii="Times New Roman" w:hAnsi="Times New Roman" w:cs="Times New Roman"/>
          <w:color w:val="000000"/>
        </w:rPr>
      </w:pPr>
      <w:r w:rsidRPr="00684BAA">
        <w:rPr>
          <w:rFonts w:ascii="Times New Roman" w:hAnsi="Times New Roman" w:cs="Times New Roman"/>
          <w:color w:val="000000"/>
        </w:rPr>
        <w:t xml:space="preserve">Miejscowy Plan Ogólny zagospodarowania przestrzennego gminy Gorzyce </w:t>
      </w:r>
      <w:r w:rsidRPr="00684BAA">
        <w:rPr>
          <w:rFonts w:ascii="Times New Roman" w:hAnsi="Times New Roman" w:cs="Times New Roman"/>
          <w:color w:val="000000"/>
        </w:rPr>
        <w:lastRenderedPageBreak/>
        <w:t xml:space="preserve">uchwalony uchwałą Nr IV/12/88 Gminnej Rady Narodowej w Gorzycach z  dnia  28  grudnia 1988 r. (Dz. Urz. Woj. Tarnobrzeskiego nr 20/89 z 1989 r.) – IV zmiana uchwalona uchwałą Nr XXIII/163/2000 Rady Gminy w Gorzycach z  dnia  </w:t>
      </w:r>
      <w:r w:rsidR="00684BAA">
        <w:rPr>
          <w:rFonts w:ascii="Times New Roman" w:hAnsi="Times New Roman" w:cs="Times New Roman"/>
          <w:color w:val="000000"/>
        </w:rPr>
        <w:br/>
      </w:r>
      <w:r w:rsidRPr="00684BAA">
        <w:rPr>
          <w:rFonts w:ascii="Times New Roman" w:hAnsi="Times New Roman" w:cs="Times New Roman"/>
          <w:color w:val="000000"/>
        </w:rPr>
        <w:t>25  października  2000 r. (Dz. Urz. Woj. Podkarpackiego nr 87 z 2000 r., poz.</w:t>
      </w:r>
      <w:r w:rsidRPr="00684BA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684BAA">
        <w:rPr>
          <w:rFonts w:ascii="Times New Roman" w:hAnsi="Times New Roman" w:cs="Times New Roman"/>
          <w:color w:val="000000"/>
        </w:rPr>
        <w:t>940),</w:t>
      </w:r>
    </w:p>
    <w:p w:rsidR="00992761" w:rsidRPr="00684BAA" w:rsidRDefault="00822BE2" w:rsidP="00684BAA">
      <w:pPr>
        <w:pStyle w:val="Standard"/>
        <w:widowControl w:val="0"/>
        <w:numPr>
          <w:ilvl w:val="0"/>
          <w:numId w:val="4"/>
        </w:numPr>
        <w:spacing w:line="360" w:lineRule="auto"/>
        <w:ind w:left="567" w:right="397" w:hanging="567"/>
        <w:jc w:val="both"/>
        <w:rPr>
          <w:rFonts w:ascii="Times New Roman" w:hAnsi="Times New Roman" w:cs="Times New Roman"/>
          <w:color w:val="000000"/>
        </w:rPr>
      </w:pPr>
      <w:r w:rsidRPr="00684BAA">
        <w:rPr>
          <w:rFonts w:ascii="Times New Roman" w:hAnsi="Times New Roman" w:cs="Times New Roman"/>
          <w:color w:val="000000"/>
        </w:rPr>
        <w:t>Miejscowy plan zagospodarowania przestrzennego drogi dojazdowej i mostu na rzece Łęg w Orliskach i Gorzycach, uchwalony uchwałą Nr XXIV/177/2000 Rady Gminy  w Gorzycach z dnia 30  listopada  2000  r.  (Dz.  Urz.  Woj.  Podkarpackiego  Nr  10 z 2001 r., poz. 137),</w:t>
      </w:r>
    </w:p>
    <w:p w:rsidR="00992761" w:rsidRPr="00684BAA" w:rsidRDefault="00822BE2" w:rsidP="00684BAA">
      <w:pPr>
        <w:pStyle w:val="Standard"/>
        <w:widowControl w:val="0"/>
        <w:numPr>
          <w:ilvl w:val="0"/>
          <w:numId w:val="4"/>
        </w:numPr>
        <w:spacing w:line="360" w:lineRule="auto"/>
        <w:ind w:left="567" w:right="397" w:hanging="567"/>
        <w:jc w:val="both"/>
        <w:rPr>
          <w:rFonts w:ascii="Times New Roman" w:hAnsi="Times New Roman" w:cs="Times New Roman"/>
        </w:rPr>
      </w:pP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 xml:space="preserve">Miejscowy Plan Ogólny zagospodarowania przestrzennego gminy Gorzyce uchwalony uchwałą Nr IV/12/88 Gminnej Rady Narodowej w Gorzycach z  dnia  28  grudnia 1988 r. (Dz. Urz. Woj. Tarnobrzeskiego nr 20/89 z dnia 9 grudnia </w:t>
      </w:r>
      <w:r w:rsid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br/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 xml:space="preserve">1989 r.) – IV zmiana (II część) uchwalona uchwałą nr XXX/228/2001 Rady Gminy w Gorzycach z dnia 19 września 2001 r. (Dz. Urz. Woj. Podkarpackiego nr 85 </w:t>
      </w:r>
      <w:r w:rsid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br/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z 2001 r., poz.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spacing w:val="-14"/>
          <w:kern w:val="0"/>
          <w:sz w:val="24"/>
          <w:lang w:eastAsia="pl-PL" w:bidi="ar-SA"/>
        </w:rPr>
        <w:t xml:space="preserve"> 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1550),</w:t>
      </w:r>
    </w:p>
    <w:p w:rsidR="00992761" w:rsidRPr="00684BAA" w:rsidRDefault="00822BE2" w:rsidP="00684BAA">
      <w:pPr>
        <w:pStyle w:val="Standard"/>
        <w:widowControl w:val="0"/>
        <w:spacing w:line="360" w:lineRule="auto"/>
        <w:ind w:right="397"/>
        <w:jc w:val="both"/>
        <w:rPr>
          <w:rFonts w:ascii="Times New Roman" w:hAnsi="Times New Roman" w:cs="Times New Roman"/>
        </w:rPr>
      </w:pPr>
      <w:r w:rsidRPr="00684BAA">
        <w:rPr>
          <w:rStyle w:val="Teksttreci13"/>
          <w:rFonts w:ascii="Times New Roman" w:eastAsia="Times New Roman" w:hAnsi="Times New Roman" w:cs="Times New Roman"/>
          <w:bCs/>
          <w:i w:val="0"/>
          <w:color w:val="000000"/>
          <w:kern w:val="0"/>
          <w:sz w:val="24"/>
          <w:lang w:eastAsia="pl-PL" w:bidi="ar-SA"/>
        </w:rPr>
        <w:t>są nieaktualne w całości,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 xml:space="preserve"> ze względu na brak zgodności z większością obecnie obowiązujących przepisów, w szczególności z art. 15 oraz 16 ust. 1 ustawy z dnia 27 marca 2003 r. o planowaniu i</w:t>
      </w:r>
      <w:r w:rsidR="00046563"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 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zagospodarowaniu przestrzennym.</w:t>
      </w:r>
    </w:p>
    <w:p w:rsidR="00992761" w:rsidRPr="00684BAA" w:rsidRDefault="00822BE2" w:rsidP="00684BAA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2. Stwierdza się, że następujące plany:</w:t>
      </w:r>
    </w:p>
    <w:p w:rsidR="00992761" w:rsidRPr="00684BAA" w:rsidRDefault="00822BE2" w:rsidP="00684BA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567" w:right="397" w:hanging="567"/>
        <w:jc w:val="both"/>
        <w:rPr>
          <w:color w:val="000000"/>
        </w:rPr>
      </w:pPr>
      <w:r w:rsidRPr="00684BAA">
        <w:rPr>
          <w:color w:val="000000"/>
        </w:rPr>
        <w:t xml:space="preserve">Miejscowy plan zagospodarowania przestrzennego Nr 8/1/2003 - Gorzyce – Osiedle, uchwalony uchwałą Nr XI/56/2003 Rady Gminy w Gorzycach z dnia </w:t>
      </w:r>
      <w:r w:rsidR="00684BAA">
        <w:rPr>
          <w:color w:val="000000"/>
        </w:rPr>
        <w:br/>
      </w:r>
      <w:r w:rsidRPr="00684BAA">
        <w:rPr>
          <w:color w:val="000000"/>
        </w:rPr>
        <w:t>28 sierpnia 2003 r. (Dz. Urz. Woj. Podkarpackiego nr 119 z 2003 r., poz.</w:t>
      </w:r>
      <w:r w:rsidRPr="00684BAA">
        <w:rPr>
          <w:color w:val="000000"/>
          <w:spacing w:val="-4"/>
        </w:rPr>
        <w:t xml:space="preserve"> </w:t>
      </w:r>
      <w:r w:rsidRPr="00684BAA">
        <w:rPr>
          <w:color w:val="000000"/>
        </w:rPr>
        <w:t>1741),</w:t>
      </w:r>
    </w:p>
    <w:p w:rsidR="00992761" w:rsidRPr="00684BAA" w:rsidRDefault="00822BE2" w:rsidP="00684BA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567" w:right="397" w:hanging="567"/>
        <w:jc w:val="both"/>
        <w:rPr>
          <w:color w:val="000000"/>
        </w:rPr>
      </w:pPr>
      <w:r w:rsidRPr="00684BAA">
        <w:rPr>
          <w:color w:val="000000"/>
        </w:rPr>
        <w:t xml:space="preserve">Miejscowy plan zagospodarowania przestrzennego Nr 9/2/2003 (wieś Wrzawy – Kąty), uchwalony uchwałą Nr XI/57/2003 Rady Gminy w Gorzycach z dnia </w:t>
      </w:r>
      <w:r w:rsidR="00684BAA">
        <w:rPr>
          <w:color w:val="000000"/>
        </w:rPr>
        <w:br/>
      </w:r>
      <w:r w:rsidRPr="00684BAA">
        <w:rPr>
          <w:color w:val="000000"/>
        </w:rPr>
        <w:t>28 sierpnia 2003 r. (Dz. Urz. Woj. Podkarpackiego nr 119 z 2003 r., poz.</w:t>
      </w:r>
      <w:r w:rsidRPr="00684BAA">
        <w:rPr>
          <w:color w:val="000000"/>
          <w:spacing w:val="-8"/>
        </w:rPr>
        <w:t xml:space="preserve"> </w:t>
      </w:r>
      <w:r w:rsidRPr="00684BAA">
        <w:rPr>
          <w:color w:val="000000"/>
        </w:rPr>
        <w:t>1742),</w:t>
      </w:r>
    </w:p>
    <w:p w:rsidR="00992761" w:rsidRPr="00684BAA" w:rsidRDefault="00822BE2" w:rsidP="00684BA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567" w:right="397" w:hanging="567"/>
        <w:jc w:val="both"/>
        <w:rPr>
          <w:color w:val="000000"/>
        </w:rPr>
      </w:pPr>
      <w:r w:rsidRPr="00684BAA">
        <w:rPr>
          <w:color w:val="000000"/>
        </w:rPr>
        <w:t>Miejscowe plany zagospodarowania przestrzennego na obszarze gminy Gorzyce, uchwalone uchwałą Nr XV/84/03 Rady Gminy w Gorzycach z dnia 29 grudnia 2003 r. (Dz. Urz. Woj. Podkarpackiego nr 184 z 2003 r., poz.3034),</w:t>
      </w:r>
    </w:p>
    <w:p w:rsidR="00992761" w:rsidRPr="00684BAA" w:rsidRDefault="00822BE2" w:rsidP="00684BA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567" w:right="397" w:hanging="567"/>
        <w:jc w:val="both"/>
      </w:pP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 xml:space="preserve">Miejscowy plan zagospodarowania przestrzennego Trześń – Błonie, uchwalony uchwałą Nr XV/86/03 Rady Gminy w Gorzycach z dnia 29 grudnia 2003 r. </w:t>
      </w:r>
      <w:r w:rsid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br/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>(Dz. Urz. Woj. Podkarpackiego nr 184 z 2003 r.,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spacing w:val="1"/>
          <w:kern w:val="0"/>
          <w:sz w:val="24"/>
          <w:lang w:eastAsia="pl-PL"/>
        </w:rPr>
        <w:t xml:space="preserve"> 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>poz.3035),</w:t>
      </w:r>
    </w:p>
    <w:p w:rsidR="00992761" w:rsidRPr="00684BAA" w:rsidRDefault="00822BE2" w:rsidP="00684BAA">
      <w:pPr>
        <w:pStyle w:val="Standard"/>
        <w:widowControl w:val="0"/>
        <w:spacing w:line="360" w:lineRule="auto"/>
        <w:ind w:right="397"/>
        <w:jc w:val="both"/>
        <w:rPr>
          <w:rFonts w:ascii="Times New Roman" w:hAnsi="Times New Roman" w:cs="Times New Roman"/>
        </w:rPr>
      </w:pPr>
      <w:r w:rsidRPr="00684BAA">
        <w:rPr>
          <w:rStyle w:val="Teksttreci13"/>
          <w:rFonts w:ascii="Times New Roman" w:eastAsia="Times New Roman" w:hAnsi="Times New Roman" w:cs="Times New Roman"/>
          <w:bCs/>
          <w:i w:val="0"/>
          <w:color w:val="000000"/>
          <w:kern w:val="0"/>
          <w:sz w:val="24"/>
          <w:lang w:eastAsia="pl-PL" w:bidi="ar-SA"/>
        </w:rPr>
        <w:t>są nieaktualne w części,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 xml:space="preserve"> ze względu na brak zgodności z większością obecnie obowiązujących przepisów, w szczególności z art. 15 ustawy z dnia 27 marca 2003 r. o planowaniu i</w:t>
      </w:r>
      <w:r w:rsidR="00046563"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 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zagospodarowaniu przestrzennym.</w:t>
      </w:r>
    </w:p>
    <w:p w:rsidR="00992761" w:rsidRPr="00684BAA" w:rsidRDefault="00822BE2" w:rsidP="00684BAA">
      <w:pPr>
        <w:pStyle w:val="Standard"/>
        <w:widowControl w:val="0"/>
        <w:spacing w:line="360" w:lineRule="auto"/>
        <w:ind w:left="340" w:hanging="340"/>
        <w:rPr>
          <w:rFonts w:ascii="Times New Roman" w:hAnsi="Times New Roman" w:cs="Times New Roman"/>
        </w:rPr>
      </w:pP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3. Stwierdza się, że następujące plany:</w:t>
      </w:r>
    </w:p>
    <w:p w:rsidR="00992761" w:rsidRPr="00684BAA" w:rsidRDefault="00822BE2" w:rsidP="00684BA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567" w:right="397" w:hanging="567"/>
        <w:jc w:val="both"/>
        <w:rPr>
          <w:color w:val="000000"/>
        </w:rPr>
      </w:pPr>
      <w:r w:rsidRPr="00684BAA">
        <w:rPr>
          <w:color w:val="000000"/>
        </w:rPr>
        <w:lastRenderedPageBreak/>
        <w:t xml:space="preserve">Miejscowy plan zagospodarowania przestrzennego terenu budownictwa jednorodzinnego Nr 1/11/2005 Gorzyce – Przybyłów II, położonego </w:t>
      </w:r>
      <w:r w:rsidR="00684BAA">
        <w:rPr>
          <w:color w:val="000000"/>
        </w:rPr>
        <w:br/>
      </w:r>
      <w:r w:rsidRPr="00684BAA">
        <w:rPr>
          <w:color w:val="000000"/>
        </w:rPr>
        <w:t xml:space="preserve">w miejscowości Gorzyce, uchwalony uchwałą Nr IX/52/07 Rady Gminy </w:t>
      </w:r>
      <w:r w:rsidR="00684BAA">
        <w:rPr>
          <w:color w:val="000000"/>
        </w:rPr>
        <w:br/>
      </w:r>
      <w:r w:rsidRPr="00684BAA">
        <w:rPr>
          <w:color w:val="000000"/>
        </w:rPr>
        <w:t>w Gorzycach z dnia 29 maja 2007 r. (Dz. Urz. Woj. Podkarpackiego nr 61 z 2007 r.,</w:t>
      </w:r>
      <w:r w:rsidRPr="00684BAA">
        <w:rPr>
          <w:color w:val="000000"/>
          <w:spacing w:val="-4"/>
        </w:rPr>
        <w:t xml:space="preserve"> </w:t>
      </w:r>
      <w:r w:rsidRPr="00684BAA">
        <w:rPr>
          <w:color w:val="000000"/>
        </w:rPr>
        <w:t>poz.1548),</w:t>
      </w:r>
    </w:p>
    <w:p w:rsidR="00992761" w:rsidRPr="00684BAA" w:rsidRDefault="00822BE2" w:rsidP="00684BA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567" w:right="397" w:hanging="567"/>
        <w:jc w:val="both"/>
        <w:rPr>
          <w:color w:val="000000"/>
        </w:rPr>
      </w:pPr>
      <w:r w:rsidRPr="00684BAA">
        <w:rPr>
          <w:color w:val="000000"/>
        </w:rPr>
        <w:t>Miejscowy plan zagospodarowania przestrzennego Nr 1/12/2006 o nazwie: „Obszar Wielofunkcyjny - Gorzyce i Motycze Poduchowne”, uchwalony uchwałą Nr XXVII/164/08 Rady Gminy Gorzyce z dnia 26 września 2008 r. (Dz. Urz. Woj. Podkarpackiego nr 85 z</w:t>
      </w:r>
      <w:r w:rsidR="00046563" w:rsidRPr="00684BAA">
        <w:rPr>
          <w:color w:val="000000"/>
        </w:rPr>
        <w:t> </w:t>
      </w:r>
      <w:r w:rsidRPr="00684BAA">
        <w:rPr>
          <w:color w:val="000000"/>
        </w:rPr>
        <w:t>2008 r., poz.1948) wraz z I zmianą miejscowego planu zagospodarowania przestrzennego Nr 1/12/2006 o nazwie: „Obszar Wielofunkcyjny - Gorzyce i Motycze Poduchowne, uchwaloną uchwałą Nr XLVII/279/14 Rady Gminy Gorzyce z dnia 25 lutego 2014 r. (Dz. Urz. Woj. Podkarpackiego z 2014 r., poz. 1077);</w:t>
      </w:r>
    </w:p>
    <w:p w:rsidR="00992761" w:rsidRPr="00684BAA" w:rsidRDefault="00822BE2" w:rsidP="00684BA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567" w:right="397" w:hanging="567"/>
        <w:jc w:val="both"/>
      </w:pPr>
      <w:r w:rsidRPr="00684BAA">
        <w:rPr>
          <w:color w:val="000000"/>
        </w:rPr>
        <w:t>Miejscowy</w:t>
      </w:r>
      <w:r w:rsidRPr="00684BAA">
        <w:rPr>
          <w:color w:val="000000"/>
          <w:spacing w:val="12"/>
        </w:rPr>
        <w:t xml:space="preserve"> </w:t>
      </w:r>
      <w:r w:rsidRPr="00684BAA">
        <w:rPr>
          <w:color w:val="000000"/>
        </w:rPr>
        <w:t>plan</w:t>
      </w:r>
      <w:r w:rsidRPr="00684BAA">
        <w:rPr>
          <w:color w:val="000000"/>
          <w:spacing w:val="15"/>
        </w:rPr>
        <w:t xml:space="preserve"> </w:t>
      </w:r>
      <w:r w:rsidRPr="00684BAA">
        <w:rPr>
          <w:color w:val="000000"/>
        </w:rPr>
        <w:t>zagospodarowania</w:t>
      </w:r>
      <w:r w:rsidRPr="00684BAA">
        <w:rPr>
          <w:color w:val="000000"/>
          <w:spacing w:val="17"/>
        </w:rPr>
        <w:t xml:space="preserve"> </w:t>
      </w:r>
      <w:r w:rsidRPr="00684BAA">
        <w:rPr>
          <w:color w:val="000000"/>
        </w:rPr>
        <w:t>przestrzennego</w:t>
      </w:r>
      <w:r w:rsidRPr="00684BAA">
        <w:rPr>
          <w:color w:val="000000"/>
          <w:spacing w:val="15"/>
        </w:rPr>
        <w:t xml:space="preserve"> </w:t>
      </w:r>
      <w:r w:rsidRPr="00684BAA">
        <w:rPr>
          <w:color w:val="000000"/>
        </w:rPr>
        <w:t>Nr</w:t>
      </w:r>
      <w:r w:rsidRPr="00684BAA">
        <w:rPr>
          <w:color w:val="000000"/>
          <w:spacing w:val="15"/>
        </w:rPr>
        <w:t xml:space="preserve"> </w:t>
      </w:r>
      <w:r w:rsidRPr="00684BAA">
        <w:rPr>
          <w:color w:val="000000"/>
        </w:rPr>
        <w:t>2/13/2006</w:t>
      </w:r>
      <w:r w:rsidRPr="00684BAA">
        <w:rPr>
          <w:color w:val="000000"/>
          <w:spacing w:val="15"/>
        </w:rPr>
        <w:t xml:space="preserve"> </w:t>
      </w:r>
      <w:r w:rsidRPr="00684BAA">
        <w:rPr>
          <w:color w:val="000000"/>
        </w:rPr>
        <w:t>o</w:t>
      </w:r>
      <w:r w:rsidRPr="00684BAA">
        <w:rPr>
          <w:color w:val="000000"/>
          <w:spacing w:val="15"/>
        </w:rPr>
        <w:t xml:space="preserve"> </w:t>
      </w:r>
      <w:r w:rsidRPr="00684BAA">
        <w:rPr>
          <w:color w:val="000000"/>
        </w:rPr>
        <w:t>nazwie:</w:t>
      </w:r>
      <w:r w:rsidRPr="00684BAA">
        <w:rPr>
          <w:color w:val="000000"/>
          <w:spacing w:val="16"/>
        </w:rPr>
        <w:t xml:space="preserve"> </w:t>
      </w:r>
      <w:r w:rsidRPr="00684BAA">
        <w:rPr>
          <w:color w:val="000000"/>
        </w:rPr>
        <w:t>„Gorzyce – Przybyłów, Część Rekreacyjna”, uchwalony uchwałą Nr XXVII/165/08 Rady Gminy Gorzyce z dnia 26  września 2008  r.  (Dz.  Urz.  Woj.  Podkarpackiego  nr 85 z 2008 r.,</w:t>
      </w:r>
      <w:r w:rsidRPr="00684BAA">
        <w:rPr>
          <w:color w:val="0000CC"/>
        </w:rPr>
        <w:t xml:space="preserve"> </w:t>
      </w:r>
      <w:r w:rsidRPr="00684BAA">
        <w:rPr>
          <w:color w:val="000000"/>
        </w:rPr>
        <w:t xml:space="preserve">poz.1947) wraz zmianą </w:t>
      </w:r>
      <w:bookmarkStart w:id="0" w:name="page124R_mcid9"/>
      <w:bookmarkEnd w:id="0"/>
      <w:r w:rsidRPr="00684BAA">
        <w:rPr>
          <w:color w:val="000000"/>
        </w:rPr>
        <w:t xml:space="preserve">miejscowego planu zagospodarowania przestrzennego Nr 2/13/2006 o nazwie „Gorzyce – Przybyłów, Część Rekreacyjna”, uchwalonego uchwałą </w:t>
      </w:r>
      <w:bookmarkStart w:id="1" w:name="page124R_mcid0"/>
      <w:bookmarkEnd w:id="1"/>
      <w:r w:rsidRPr="00684BAA">
        <w:rPr>
          <w:color w:val="000000"/>
        </w:rPr>
        <w:t xml:space="preserve">XXIX/184/20 Rady Gminy Gorzyce </w:t>
      </w:r>
      <w:r w:rsidR="00684BAA">
        <w:rPr>
          <w:color w:val="000000"/>
        </w:rPr>
        <w:br/>
      </w:r>
      <w:r w:rsidRPr="00684BAA">
        <w:rPr>
          <w:color w:val="000000"/>
        </w:rPr>
        <w:t>z dnia 15 grudnia 2020 r. (Dz. Urz. Woj. Podkarpackiego z 2021 r., poz. 169);</w:t>
      </w:r>
    </w:p>
    <w:p w:rsidR="00992761" w:rsidRPr="00684BAA" w:rsidRDefault="00822BE2" w:rsidP="00684BA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567" w:right="397" w:hanging="567"/>
        <w:jc w:val="both"/>
        <w:rPr>
          <w:color w:val="000000"/>
        </w:rPr>
      </w:pPr>
      <w:r w:rsidRPr="00684BAA">
        <w:rPr>
          <w:color w:val="000000"/>
        </w:rPr>
        <w:t>Miejscowy plan zagospodarowania przestrzennego Niwka-Żabieniec i Centrum w Gorzycach, uchwalony Uchwałą Nr XXVII/145/12 Rady Gminy Gorzyce z dnia 30 sierpnia 2012 r. (Dz. Urz. Woj. Podkarpackiego z 2012 r., poz.</w:t>
      </w:r>
      <w:r w:rsidRPr="00684BAA">
        <w:rPr>
          <w:color w:val="000000"/>
          <w:spacing w:val="-2"/>
        </w:rPr>
        <w:t xml:space="preserve"> </w:t>
      </w:r>
      <w:r w:rsidRPr="00684BAA">
        <w:rPr>
          <w:color w:val="000000"/>
        </w:rPr>
        <w:t>1919);</w:t>
      </w:r>
    </w:p>
    <w:p w:rsidR="00992761" w:rsidRPr="00684BAA" w:rsidRDefault="00822BE2" w:rsidP="00684BA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567" w:right="397" w:hanging="567"/>
        <w:jc w:val="both"/>
      </w:pPr>
      <w:r w:rsidRPr="00684BAA">
        <w:rPr>
          <w:color w:val="000000"/>
        </w:rPr>
        <w:t xml:space="preserve">Miejscowy plan zagospodarowania przestrzennego terenu „Sokolniki </w:t>
      </w:r>
      <w:r w:rsidRPr="00684BAA">
        <w:rPr>
          <w:color w:val="000000"/>
          <w:spacing w:val="-3"/>
        </w:rPr>
        <w:t xml:space="preserve">I” </w:t>
      </w:r>
      <w:r w:rsidR="00684BAA">
        <w:rPr>
          <w:color w:val="000000"/>
          <w:spacing w:val="-3"/>
        </w:rPr>
        <w:br/>
      </w:r>
      <w:r w:rsidRPr="00684BAA">
        <w:rPr>
          <w:color w:val="000000"/>
        </w:rPr>
        <w:t xml:space="preserve">i „Sokolniki II” gmina Gorzyce,  uchwalony Uchwałą  Nr  XXXVI/206/13  Rady Gminy Gorzyce z dnia 29 kwietnia 2013 r. (Dz. Urz. Woj. Podkarpackiego </w:t>
      </w:r>
      <w:r w:rsidR="00684BAA">
        <w:rPr>
          <w:color w:val="000000"/>
        </w:rPr>
        <w:br/>
      </w:r>
      <w:r w:rsidRPr="00684BAA">
        <w:rPr>
          <w:color w:val="000000"/>
        </w:rPr>
        <w:t>z 2013 r., poz.</w:t>
      </w:r>
      <w:r w:rsidRPr="00684BAA">
        <w:rPr>
          <w:color w:val="000000"/>
          <w:spacing w:val="-10"/>
        </w:rPr>
        <w:t xml:space="preserve"> </w:t>
      </w:r>
      <w:r w:rsidRPr="00684BAA">
        <w:rPr>
          <w:color w:val="000000"/>
        </w:rPr>
        <w:t xml:space="preserve">2423)  wraz zmianą </w:t>
      </w:r>
      <w:bookmarkStart w:id="2" w:name="page124R_mcid91"/>
      <w:bookmarkEnd w:id="2"/>
      <w:r w:rsidRPr="00684BAA">
        <w:rPr>
          <w:color w:val="000000"/>
        </w:rPr>
        <w:t>miejscowego planu zagospodarowania przestrzennego Nr 1/2016 miejscowego planu zagospodarowania przestrzennego terenu „Sokolniki I” i „Sokolniki II” gmina Gorzyce, uchwaloną uchwałą Nr LII/ 334/18 Rady Gminy Gorzyce z dnia 23 kwietnia 2018 r. (Dz. Urz. Woj. Podkarpackiego poz. 2592 z dn. 23.04.2018r.);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>Miejscowy plan zagospodarowania przestrzennego Gminy Gorzyce dla części złoża Sokolniki III w</w:t>
      </w:r>
      <w:r w:rsidR="00046563"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> 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>miejscowości Orliska , uchwalony Uchwałą Nr XX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</w:rPr>
        <w:t>III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>/145/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</w:rPr>
        <w:t>20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 xml:space="preserve"> Rady Gminy Gorzyce z</w:t>
      </w:r>
      <w:r w:rsidR="00046563"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> 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 xml:space="preserve">dnia </w:t>
      </w:r>
      <w:r w:rsid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br/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</w:rPr>
        <w:t>29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 xml:space="preserve"> 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</w:rPr>
        <w:t>maja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 xml:space="preserve"> 20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</w:rPr>
        <w:t>20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/>
        </w:rPr>
        <w:t xml:space="preserve"> r. (Dz. Urz. Woj. Podkarpackiego z dn. 10 lipca 2020 r., poz. 2093),</w:t>
      </w:r>
    </w:p>
    <w:p w:rsidR="00992761" w:rsidRPr="00684BAA" w:rsidRDefault="00822BE2" w:rsidP="00684BAA">
      <w:pPr>
        <w:pStyle w:val="Standard"/>
        <w:widowControl w:val="0"/>
        <w:spacing w:line="360" w:lineRule="auto"/>
        <w:ind w:right="397"/>
        <w:jc w:val="both"/>
        <w:rPr>
          <w:rFonts w:ascii="Times New Roman" w:hAnsi="Times New Roman" w:cs="Times New Roman"/>
        </w:rPr>
      </w:pPr>
      <w:r w:rsidRPr="00684BAA">
        <w:rPr>
          <w:rStyle w:val="Teksttreci13"/>
          <w:rFonts w:ascii="Times New Roman" w:eastAsia="Times New Roman" w:hAnsi="Times New Roman" w:cs="Times New Roman"/>
          <w:bCs/>
          <w:i w:val="0"/>
          <w:color w:val="000000"/>
          <w:kern w:val="0"/>
          <w:sz w:val="24"/>
          <w:lang w:eastAsia="pl-PL" w:bidi="ar-SA"/>
        </w:rPr>
        <w:lastRenderedPageBreak/>
        <w:t>są aktualne</w:t>
      </w: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 xml:space="preserve"> i zgodne z obecnie obowiązującymi przepisami.</w:t>
      </w:r>
    </w:p>
    <w:p w:rsidR="00992761" w:rsidRPr="00684BAA" w:rsidRDefault="00822BE2" w:rsidP="00684BAA">
      <w:pPr>
        <w:pStyle w:val="Standard"/>
        <w:widowControl w:val="0"/>
        <w:spacing w:line="360" w:lineRule="auto"/>
        <w:ind w:left="340" w:hanging="340"/>
        <w:jc w:val="center"/>
        <w:rPr>
          <w:rFonts w:ascii="Times New Roman" w:hAnsi="Times New Roman" w:cs="Times New Roman"/>
          <w:b/>
          <w:bCs/>
        </w:rPr>
      </w:pPr>
      <w:r w:rsidRPr="00684BAA">
        <w:rPr>
          <w:rStyle w:val="Teksttreci13"/>
          <w:rFonts w:ascii="Times New Roman" w:eastAsia="Times New Roman" w:hAnsi="Times New Roman" w:cs="Times New Roman"/>
          <w:i w:val="0"/>
          <w:color w:val="000000"/>
          <w:kern w:val="0"/>
          <w:sz w:val="24"/>
          <w:lang w:eastAsia="pl-PL" w:bidi="ar-SA"/>
        </w:rPr>
        <w:t>§ 4</w:t>
      </w:r>
    </w:p>
    <w:p w:rsidR="00992761" w:rsidRPr="00684BAA" w:rsidRDefault="00822BE2" w:rsidP="00684BAA">
      <w:pPr>
        <w:pStyle w:val="Standard"/>
        <w:widowControl w:val="0"/>
        <w:spacing w:line="360" w:lineRule="auto"/>
        <w:ind w:left="340" w:hanging="340"/>
        <w:rPr>
          <w:rFonts w:ascii="Times New Roman" w:hAnsi="Times New Roman" w:cs="Times New Roman"/>
          <w:b/>
          <w:bCs/>
        </w:rPr>
      </w:pP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Wykonanie uchwały powierza się Wójtowi Gminy Gorzyce.</w:t>
      </w:r>
    </w:p>
    <w:p w:rsidR="00992761" w:rsidRPr="00684BAA" w:rsidRDefault="00822BE2" w:rsidP="00684BAA">
      <w:pPr>
        <w:pStyle w:val="Standard"/>
        <w:widowControl w:val="0"/>
        <w:spacing w:line="360" w:lineRule="auto"/>
        <w:ind w:left="340" w:hanging="340"/>
        <w:jc w:val="center"/>
        <w:rPr>
          <w:rFonts w:ascii="Times New Roman" w:hAnsi="Times New Roman" w:cs="Times New Roman"/>
          <w:b/>
          <w:bCs/>
        </w:rPr>
      </w:pPr>
      <w:r w:rsidRPr="00684BAA">
        <w:rPr>
          <w:rStyle w:val="Teksttreci13"/>
          <w:rFonts w:ascii="Times New Roman" w:eastAsia="Times New Roman" w:hAnsi="Times New Roman" w:cs="Times New Roman"/>
          <w:i w:val="0"/>
          <w:color w:val="000000"/>
          <w:kern w:val="0"/>
          <w:sz w:val="24"/>
          <w:lang w:eastAsia="pl-PL" w:bidi="ar-SA"/>
        </w:rPr>
        <w:t>§ 5</w:t>
      </w:r>
    </w:p>
    <w:p w:rsidR="00992761" w:rsidRDefault="00822BE2" w:rsidP="00684BAA">
      <w:pPr>
        <w:pStyle w:val="Standard"/>
        <w:widowControl w:val="0"/>
        <w:spacing w:line="360" w:lineRule="auto"/>
        <w:ind w:left="340" w:hanging="340"/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</w:pPr>
      <w:r w:rsidRPr="00684BAA"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  <w:t>Uchwała wchodzi w życie z dniem podjęcia.</w:t>
      </w:r>
    </w:p>
    <w:p w:rsidR="000026BD" w:rsidRDefault="000026BD" w:rsidP="00684BAA">
      <w:pPr>
        <w:pStyle w:val="Standard"/>
        <w:widowControl w:val="0"/>
        <w:spacing w:line="360" w:lineRule="auto"/>
        <w:ind w:left="340" w:hanging="340"/>
        <w:rPr>
          <w:rStyle w:val="Teksttreci13"/>
          <w:rFonts w:ascii="Times New Roman" w:eastAsia="Times New Roman" w:hAnsi="Times New Roman" w:cs="Times New Roman"/>
          <w:b w:val="0"/>
          <w:i w:val="0"/>
          <w:color w:val="000000"/>
          <w:kern w:val="0"/>
          <w:sz w:val="24"/>
          <w:lang w:eastAsia="pl-PL" w:bidi="ar-SA"/>
        </w:rPr>
      </w:pPr>
    </w:p>
    <w:p w:rsidR="000026BD" w:rsidRDefault="000026BD" w:rsidP="000026BD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Przewodniczący Rady Gminy</w:t>
      </w:r>
    </w:p>
    <w:p w:rsidR="000026BD" w:rsidRDefault="000026BD" w:rsidP="000026BD">
      <w:pPr>
        <w:ind w:left="56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</w:rPr>
        <w:t>mgr Krzysztof Maruszak</w:t>
      </w:r>
    </w:p>
    <w:p w:rsidR="000026BD" w:rsidRPr="00684BAA" w:rsidRDefault="000026BD" w:rsidP="000026BD">
      <w:pPr>
        <w:pStyle w:val="Standard"/>
        <w:widowControl w:val="0"/>
        <w:spacing w:line="360" w:lineRule="auto"/>
        <w:ind w:left="340" w:firstLine="86"/>
        <w:rPr>
          <w:rFonts w:ascii="Times New Roman" w:hAnsi="Times New Roman" w:cs="Times New Roman"/>
          <w:b/>
          <w:bCs/>
        </w:rPr>
      </w:pPr>
      <w:bookmarkStart w:id="3" w:name="_GoBack"/>
      <w:bookmarkEnd w:id="3"/>
    </w:p>
    <w:sectPr w:rsidR="000026BD" w:rsidRPr="00684BAA" w:rsidSect="0004656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AC" w:rsidRDefault="007250AC">
      <w:pPr>
        <w:rPr>
          <w:rFonts w:hint="eastAsia"/>
        </w:rPr>
      </w:pPr>
      <w:r>
        <w:separator/>
      </w:r>
    </w:p>
  </w:endnote>
  <w:endnote w:type="continuationSeparator" w:id="0">
    <w:p w:rsidR="007250AC" w:rsidRDefault="007250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AC" w:rsidRDefault="007250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50AC" w:rsidRDefault="007250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209D"/>
    <w:multiLevelType w:val="hybridMultilevel"/>
    <w:tmpl w:val="BAF6D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0147"/>
    <w:multiLevelType w:val="multilevel"/>
    <w:tmpl w:val="732274D6"/>
    <w:styleLink w:val="WWNum8"/>
    <w:lvl w:ilvl="0">
      <w:numFmt w:val="bullet"/>
      <w:lvlText w:val="•"/>
      <w:lvlJc w:val="left"/>
      <w:pPr>
        <w:ind w:left="1078" w:hanging="360"/>
      </w:pPr>
      <w:rPr>
        <w:rFonts w:ascii="OpenSymbol" w:eastAsia="OpenSymbol" w:hAnsi="OpenSymbol" w:cs="OpenSymbol"/>
      </w:rPr>
    </w:lvl>
    <w:lvl w:ilvl="1">
      <w:numFmt w:val="bullet"/>
      <w:lvlText w:val=""/>
      <w:lvlJc w:val="left"/>
      <w:pPr>
        <w:ind w:left="1954" w:hanging="360"/>
      </w:pPr>
      <w:rPr>
        <w:rFonts w:ascii="Symbol" w:hAnsi="Symbol" w:cs="Symbol"/>
        <w:lang w:val="pl-PL" w:eastAsia="en-US" w:bidi="ar-SA"/>
      </w:rPr>
    </w:lvl>
    <w:lvl w:ilvl="2">
      <w:numFmt w:val="bullet"/>
      <w:lvlText w:val=""/>
      <w:lvlJc w:val="left"/>
      <w:pPr>
        <w:ind w:left="2828" w:hanging="360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ind w:left="3702" w:hanging="360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ind w:left="4576" w:hanging="360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ind w:left="5450" w:hanging="360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ind w:left="6324" w:hanging="360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ind w:left="7198" w:hanging="360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ind w:left="8072" w:hanging="360"/>
      </w:pPr>
      <w:rPr>
        <w:rFonts w:ascii="Symbol" w:hAnsi="Symbol" w:cs="Symbol"/>
        <w:lang w:val="pl-PL" w:eastAsia="en-US" w:bidi="ar-SA"/>
      </w:rPr>
    </w:lvl>
  </w:abstractNum>
  <w:abstractNum w:abstractNumId="2" w15:restartNumberingAfterBreak="0">
    <w:nsid w:val="574950EF"/>
    <w:multiLevelType w:val="multilevel"/>
    <w:tmpl w:val="67D27C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8091EDA"/>
    <w:multiLevelType w:val="hybridMultilevel"/>
    <w:tmpl w:val="BAF6DF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6345D"/>
    <w:multiLevelType w:val="multilevel"/>
    <w:tmpl w:val="30F6B09C"/>
    <w:lvl w:ilvl="0">
      <w:start w:val="1"/>
      <w:numFmt w:val="lowerLetter"/>
      <w:lvlText w:val="%1)"/>
      <w:lvlJc w:val="left"/>
      <w:pPr>
        <w:ind w:left="1078" w:hanging="360"/>
      </w:pPr>
    </w:lvl>
    <w:lvl w:ilvl="1">
      <w:numFmt w:val="bullet"/>
      <w:lvlText w:val=""/>
      <w:lvlJc w:val="left"/>
      <w:pPr>
        <w:ind w:left="1954" w:hanging="360"/>
      </w:pPr>
      <w:rPr>
        <w:rFonts w:ascii="Symbol" w:hAnsi="Symbol" w:cs="Symbol"/>
        <w:lang w:val="pl-PL" w:eastAsia="en-US" w:bidi="ar-SA"/>
      </w:rPr>
    </w:lvl>
    <w:lvl w:ilvl="2">
      <w:numFmt w:val="bullet"/>
      <w:lvlText w:val=""/>
      <w:lvlJc w:val="left"/>
      <w:pPr>
        <w:ind w:left="2828" w:hanging="360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ind w:left="3702" w:hanging="360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ind w:left="4576" w:hanging="360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ind w:left="5450" w:hanging="360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ind w:left="6324" w:hanging="360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ind w:left="7198" w:hanging="360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ind w:left="8072" w:hanging="360"/>
      </w:pPr>
      <w:rPr>
        <w:rFonts w:ascii="Symbol" w:hAnsi="Symbol" w:cs="Symbol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7F01822-1DC6-4CBA-9DC0-0B065E0222B6}"/>
  </w:docVars>
  <w:rsids>
    <w:rsidRoot w:val="00992761"/>
    <w:rsid w:val="000026BD"/>
    <w:rsid w:val="00012B9E"/>
    <w:rsid w:val="00046563"/>
    <w:rsid w:val="00155E7C"/>
    <w:rsid w:val="002F0628"/>
    <w:rsid w:val="0040139F"/>
    <w:rsid w:val="005415C5"/>
    <w:rsid w:val="005F5C77"/>
    <w:rsid w:val="00684BAA"/>
    <w:rsid w:val="007250AC"/>
    <w:rsid w:val="00822BE2"/>
    <w:rsid w:val="00992761"/>
    <w:rsid w:val="00A74BD5"/>
    <w:rsid w:val="00AA617A"/>
    <w:rsid w:val="00B17BE1"/>
    <w:rsid w:val="00B70891"/>
    <w:rsid w:val="00CA2F8E"/>
    <w:rsid w:val="00D70C86"/>
    <w:rsid w:val="00E0752C"/>
    <w:rsid w:val="00EA156A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6E5D3-A86B-4E6C-A130-1A10FDA0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1078" w:hanging="361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Teksttreci13">
    <w:name w:val="Tekst treści (13)_"/>
    <w:rPr>
      <w:rFonts w:ascii="Calibri" w:eastAsia="Calibri" w:hAnsi="Calibri" w:cs="Calibri"/>
      <w:b/>
      <w:i/>
      <w:caps w:val="0"/>
      <w:smallCaps w:val="0"/>
      <w:strike w:val="0"/>
      <w:dstrike w:val="0"/>
      <w:sz w:val="23"/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55">
    <w:name w:val="ListLabel 55"/>
    <w:rPr>
      <w:rFonts w:ascii="Calibri" w:eastAsia="Times New Roman" w:hAnsi="Calibri" w:cs="Times New Roman"/>
      <w:w w:val="99"/>
      <w:sz w:val="22"/>
      <w:szCs w:val="22"/>
      <w:lang w:val="pl-PL" w:eastAsia="en-US" w:bidi="ar-SA"/>
    </w:rPr>
  </w:style>
  <w:style w:type="character" w:customStyle="1" w:styleId="ListLabel56">
    <w:name w:val="ListLabel 56"/>
    <w:rPr>
      <w:rFonts w:cs="Symbol"/>
      <w:lang w:val="pl-PL" w:eastAsia="en-US" w:bidi="ar-SA"/>
    </w:rPr>
  </w:style>
  <w:style w:type="character" w:customStyle="1" w:styleId="ListLabel57">
    <w:name w:val="ListLabel 57"/>
    <w:rPr>
      <w:rFonts w:cs="Symbol"/>
      <w:lang w:val="pl-PL" w:eastAsia="en-US" w:bidi="ar-SA"/>
    </w:rPr>
  </w:style>
  <w:style w:type="character" w:customStyle="1" w:styleId="ListLabel58">
    <w:name w:val="ListLabel 58"/>
    <w:rPr>
      <w:rFonts w:cs="Symbol"/>
      <w:lang w:val="pl-PL" w:eastAsia="en-US" w:bidi="ar-SA"/>
    </w:rPr>
  </w:style>
  <w:style w:type="character" w:customStyle="1" w:styleId="ListLabel59">
    <w:name w:val="ListLabel 59"/>
    <w:rPr>
      <w:rFonts w:cs="Symbol"/>
      <w:lang w:val="pl-PL" w:eastAsia="en-US" w:bidi="ar-SA"/>
    </w:rPr>
  </w:style>
  <w:style w:type="character" w:customStyle="1" w:styleId="ListLabel60">
    <w:name w:val="ListLabel 60"/>
    <w:rPr>
      <w:rFonts w:cs="Symbol"/>
      <w:lang w:val="pl-PL" w:eastAsia="en-US" w:bidi="ar-SA"/>
    </w:rPr>
  </w:style>
  <w:style w:type="character" w:customStyle="1" w:styleId="ListLabel61">
    <w:name w:val="ListLabel 61"/>
    <w:rPr>
      <w:rFonts w:cs="Symbol"/>
      <w:lang w:val="pl-PL" w:eastAsia="en-US" w:bidi="ar-SA"/>
    </w:rPr>
  </w:style>
  <w:style w:type="character" w:customStyle="1" w:styleId="ListLabel62">
    <w:name w:val="ListLabel 62"/>
    <w:rPr>
      <w:rFonts w:cs="Symbol"/>
      <w:lang w:val="pl-PL" w:eastAsia="en-US" w:bidi="ar-SA"/>
    </w:rPr>
  </w:style>
  <w:style w:type="character" w:customStyle="1" w:styleId="ListLabel63">
    <w:name w:val="ListLabel 63"/>
    <w:rPr>
      <w:rFonts w:cs="Symbol"/>
      <w:lang w:val="pl-PL" w:eastAsia="en-US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E0752C"/>
    <w:pPr>
      <w:suppressAutoHyphens w:val="0"/>
      <w:autoSpaceDN/>
      <w:jc w:val="center"/>
      <w:textAlignment w:val="auto"/>
    </w:pPr>
    <w:rPr>
      <w:rFonts w:ascii="Tahoma" w:eastAsia="Times New Roman" w:hAnsi="Tahoma" w:cs="Times New Roman"/>
      <w:b/>
      <w:kern w:val="0"/>
      <w:sz w:val="22"/>
      <w:szCs w:val="20"/>
      <w:lang w:eastAsia="pl-PL" w:bidi="ar-SA"/>
    </w:rPr>
  </w:style>
  <w:style w:type="character" w:customStyle="1" w:styleId="TytuZnak">
    <w:name w:val="Tytuł Znak"/>
    <w:link w:val="Tytu"/>
    <w:rsid w:val="00E0752C"/>
    <w:rPr>
      <w:rFonts w:ascii="Tahoma" w:eastAsia="Times New Roman" w:hAnsi="Tahoma" w:cs="Times New Roman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9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70891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F01822-1DC6-4CBA-9DC0-0B065E0222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cp:lastModifiedBy>DULE</cp:lastModifiedBy>
  <cp:revision>3</cp:revision>
  <cp:lastPrinted>2022-03-29T09:35:00Z</cp:lastPrinted>
  <dcterms:created xsi:type="dcterms:W3CDTF">2022-03-29T09:36:00Z</dcterms:created>
  <dcterms:modified xsi:type="dcterms:W3CDTF">2022-04-07T08:40:00Z</dcterms:modified>
</cp:coreProperties>
</file>