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71D58">
      <w:pPr>
        <w:spacing w:before="120" w:after="120"/>
        <w:ind w:left="283" w:firstLine="227"/>
        <w:jc w:val="center"/>
      </w:pPr>
      <w:r>
        <w:t>UCHWAŁA Nr  XXXIX/255/21</w:t>
      </w:r>
    </w:p>
    <w:p w:rsidR="00A77B3E" w:rsidRDefault="00371D58">
      <w:pPr>
        <w:spacing w:before="120" w:after="120"/>
        <w:ind w:left="283" w:firstLine="227"/>
        <w:jc w:val="center"/>
      </w:pPr>
      <w:r>
        <w:t>RADY GMINY GORZYCE</w:t>
      </w:r>
    </w:p>
    <w:p w:rsidR="00A77B3E" w:rsidRDefault="00371D58">
      <w:pPr>
        <w:spacing w:before="120" w:after="120"/>
        <w:ind w:left="283" w:firstLine="227"/>
        <w:jc w:val="center"/>
      </w:pPr>
      <w:r>
        <w:t>z dnia 29 września 2021 r. zmieniająca uchwałę w sprawie Wieloletniej Prognozy Finansowej Gminy Gorzyce na               lata 2021 – 2037.</w:t>
      </w:r>
    </w:p>
    <w:p w:rsidR="00A77B3E" w:rsidRDefault="00371D58">
      <w:pPr>
        <w:keepLines/>
        <w:spacing w:before="120" w:after="120"/>
        <w:ind w:firstLine="227"/>
      </w:pPr>
      <w:r>
        <w:t>Na podstawie art. 226, art. 227, art. 228, art. 230 ust. 6 i art. 243 ustawy z dnia 27 sierpnia 2009 r. o finansach publicznych ( t.j. Dz. U. z 2021 r. poz. 305 z póź.zm.) oraz art. 18 ust. 2 ustawy          z dnia 8 marca 1990 r. o samorządzie gminnym (t.j. Dz. U. z 2020r., poz. 713), Rada Gminy uchwala, co następuje:</w:t>
      </w:r>
    </w:p>
    <w:p w:rsidR="00A77B3E" w:rsidRDefault="00371D58">
      <w:pPr>
        <w:keepLines/>
        <w:spacing w:before="120" w:after="120"/>
        <w:ind w:firstLine="340"/>
      </w:pPr>
      <w:r>
        <w:rPr>
          <w:b/>
        </w:rPr>
        <w:t>§ 1. </w:t>
      </w:r>
      <w:r>
        <w:t>W uchwale Nr XXX/194/20 Rady Gminy Gorzyce z dnia 30 grudnia 2020 r. w sprawie uchwalenia Wieloletniej Prognozy Finansowej Gminy Gorzyce na lata 2021–2037, zmieniony uchwałą  Nr XXXII/207/21 z dnia 26 lutego 2021 r. , zmieniony  uchwałą nr  XXXIII/212/21        z dnia 31 marca 2021r., zmieniony uchwałą nr XXXVI/243/21 z dnia 27 lipca 2021 r. zmienia się załącznik Nr 1 „Wieloletnia Prognoza Finansowa Gminy Gorzyce na lata 2021-2037 r., który otrzymuje brzmienie zgodne        z załącznikiem Nr 1 do niniejszej uchwały.</w:t>
      </w:r>
    </w:p>
    <w:p w:rsidR="00A77B3E" w:rsidRDefault="00371D58">
      <w:pPr>
        <w:keepLines/>
        <w:spacing w:before="120" w:after="120"/>
        <w:ind w:firstLine="340"/>
      </w:pPr>
      <w:r>
        <w:rPr>
          <w:b/>
        </w:rPr>
        <w:t>§ 2. </w:t>
      </w:r>
      <w:r>
        <w:t>Przyjmuje się objaśniania do Wieloletniej Prognozy Finansowej Gminy Gorzyce na lata   2021-2037 zgodnie z załącznikiem nr 2.</w:t>
      </w:r>
    </w:p>
    <w:p w:rsidR="00A77B3E" w:rsidRDefault="00371D58">
      <w:pPr>
        <w:keepLines/>
        <w:spacing w:before="120" w:after="120"/>
        <w:ind w:firstLine="340"/>
      </w:pPr>
      <w:r>
        <w:rPr>
          <w:b/>
        </w:rPr>
        <w:t>§ 3. </w:t>
      </w:r>
      <w:r>
        <w:t>Wykonanie uchwały powierza się Wójtowi Gminy.</w:t>
      </w:r>
    </w:p>
    <w:p w:rsidR="00A77B3E" w:rsidRDefault="00371D58">
      <w:pPr>
        <w:keepLines/>
        <w:spacing w:before="120" w:after="120"/>
        <w:ind w:firstLine="340"/>
      </w:pPr>
      <w:r>
        <w:rPr>
          <w:b/>
        </w:rPr>
        <w:t>§ 4. </w:t>
      </w:r>
      <w:r>
        <w:t>Uchwała wchodzi w życie z dniem podjęcia.</w:t>
      </w:r>
    </w:p>
    <w:p w:rsidR="00F12D09" w:rsidRDefault="00F12D09">
      <w:pPr>
        <w:keepLines/>
        <w:spacing w:before="120" w:after="120"/>
        <w:ind w:firstLine="340"/>
        <w:sectPr w:rsidR="00F12D09">
          <w:footerReference w:type="default" r:id="rId6"/>
          <w:endnotePr>
            <w:numFmt w:val="decimal"/>
          </w:endnotePr>
          <w:pgSz w:w="11906" w:h="16838"/>
          <w:pgMar w:top="992" w:right="1020" w:bottom="992" w:left="1020" w:header="708" w:footer="708" w:gutter="0"/>
          <w:cols w:space="708"/>
          <w:docGrid w:linePitch="360"/>
        </w:sectPr>
      </w:pPr>
      <w:bookmarkStart w:id="0" w:name="_GoBack"/>
      <w:bookmarkEnd w:id="0"/>
    </w:p>
    <w:p w:rsidR="00A77B3E" w:rsidRDefault="00371D58">
      <w:pPr>
        <w:keepNext/>
        <w:spacing w:before="120" w:after="120" w:line="360" w:lineRule="auto"/>
        <w:ind w:left="9776"/>
        <w:jc w:val="left"/>
      </w:pPr>
      <w:r>
        <w:lastRenderedPageBreak/>
        <w:fldChar w:fldCharType="begin"/>
      </w:r>
      <w:r>
        <w:fldChar w:fldCharType="end"/>
      </w:r>
      <w:r>
        <w:t>Załącznik Nr 1 do Uchwały Nr  XXXIX/255/21</w:t>
      </w:r>
      <w:r>
        <w:br/>
        <w:t>Rady Gminy Gorzyce</w:t>
      </w:r>
      <w:r>
        <w:br/>
        <w:t>z dnia 29 września 2021 r.</w:t>
      </w:r>
      <w:r>
        <w:br/>
      </w:r>
    </w:p>
    <w:p w:rsidR="00A77B3E" w:rsidRDefault="00371D58">
      <w:pPr>
        <w:keepNext/>
        <w:spacing w:after="480"/>
        <w:jc w:val="center"/>
        <w:rPr>
          <w:u w:color="000000"/>
        </w:rPr>
      </w:pPr>
      <w:r>
        <w:rPr>
          <w:b/>
        </w:rPr>
        <w:t>Wieloletnia Prognoza Finansowa</w:t>
      </w:r>
      <w:r>
        <w:rPr>
          <w:rStyle w:val="Odwoanieprzypisudolnego"/>
          <w:b/>
          <w:color w:val="000000"/>
          <w:sz w:val="20"/>
          <w:u w:color="000000"/>
        </w:rPr>
        <w:footnoteReference w:customMarkFollows="1" w:id="1"/>
        <w:t>1)</w:t>
      </w:r>
      <w:r>
        <w:rPr>
          <w:color w:val="000000"/>
          <w:u w:color="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365"/>
        <w:gridCol w:w="1320"/>
        <w:gridCol w:w="1335"/>
        <w:gridCol w:w="1095"/>
        <w:gridCol w:w="1335"/>
        <w:gridCol w:w="1320"/>
        <w:gridCol w:w="1260"/>
        <w:gridCol w:w="1275"/>
        <w:gridCol w:w="1260"/>
        <w:gridCol w:w="1095"/>
        <w:gridCol w:w="1260"/>
      </w:tblGrid>
      <w:tr w:rsidR="006527A0">
        <w:tc>
          <w:tcPr>
            <w:tcW w:w="10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ogółem</w:t>
            </w:r>
            <w:r>
              <w:rPr>
                <w:sz w:val="14"/>
                <w:vertAlign w:val="superscript"/>
              </w:rPr>
              <w:t>X</w:t>
            </w:r>
          </w:p>
        </w:tc>
        <w:tc>
          <w:tcPr>
            <w:tcW w:w="12555" w:type="dxa"/>
            <w:gridSpan w:val="10"/>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r>
      <w:tr w:rsidR="006527A0">
        <w:tc>
          <w:tcPr>
            <w:tcW w:w="10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2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bieżące</w:t>
            </w:r>
            <w:r>
              <w:rPr>
                <w:sz w:val="14"/>
                <w:vertAlign w:val="superscript"/>
              </w:rPr>
              <w:t>X</w:t>
            </w:r>
          </w:p>
        </w:tc>
        <w:tc>
          <w:tcPr>
            <w:tcW w:w="7620" w:type="dxa"/>
            <w:gridSpan w:val="6"/>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majątkowe</w:t>
            </w:r>
            <w:r>
              <w:rPr>
                <w:sz w:val="14"/>
                <w:vertAlign w:val="superscript"/>
              </w:rPr>
              <w:t>X</w:t>
            </w:r>
          </w:p>
        </w:tc>
        <w:tc>
          <w:tcPr>
            <w:tcW w:w="235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r>
      <w:tr w:rsidR="006527A0">
        <w:tc>
          <w:tcPr>
            <w:tcW w:w="10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2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3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z tytułu udziału we wpływach z podatku dochodowego od osób fizycznych</w:t>
            </w:r>
          </w:p>
        </w:tc>
        <w:tc>
          <w:tcPr>
            <w:tcW w:w="10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z tytułu udziału we wpływach z podatku dochodowego od osób prawnych</w:t>
            </w:r>
          </w:p>
        </w:tc>
        <w:tc>
          <w:tcPr>
            <w:tcW w:w="133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subwencji ogólnej</w:t>
            </w:r>
          </w:p>
        </w:tc>
        <w:tc>
          <w:tcPr>
            <w:tcW w:w="132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u w:color="000000"/>
              </w:rPr>
              <w:t>z tytułu dotacji i środków przeznaczonych na cele bieżące</w:t>
            </w:r>
            <w:r>
              <w:rPr>
                <w:color w:val="000000"/>
                <w:sz w:val="14"/>
                <w:u w:color="000000"/>
                <w:vertAlign w:val="superscript"/>
              </w:rPr>
              <w:t>X</w:t>
            </w:r>
            <w:r>
              <w:rPr>
                <w:rStyle w:val="Odwoanieprzypisudolnego"/>
                <w:color w:val="000000"/>
                <w:sz w:val="14"/>
                <w:u w:color="000000"/>
              </w:rPr>
              <w:footnoteReference w:customMarkFollows="1" w:id="2"/>
              <w:t>2)</w:t>
            </w:r>
            <w:r>
              <w:rPr>
                <w:color w:val="000000"/>
                <w:u w:color="000000"/>
              </w:rPr>
              <w:t> </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color w:val="000000"/>
                <w:sz w:val="14"/>
                <w:u w:color="000000"/>
              </w:rPr>
              <w:t>pozostałe dochody bieżące</w:t>
            </w:r>
            <w:r>
              <w:rPr>
                <w:rStyle w:val="Odwoanieprzypisudolnego"/>
                <w:color w:val="000000"/>
                <w:sz w:val="14"/>
                <w:u w:color="000000"/>
              </w:rPr>
              <w:footnoteReference w:customMarkFollows="1" w:id="3"/>
              <w:t>3)</w:t>
            </w:r>
            <w:r>
              <w:rPr>
                <w:color w:val="000000"/>
                <w:u w:color="000000"/>
              </w:rPr>
              <w:t> </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0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ze sprzedaży majątku</w:t>
            </w:r>
            <w:r>
              <w:rPr>
                <w:sz w:val="14"/>
                <w:vertAlign w:val="superscript"/>
              </w:rPr>
              <w:t>X</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z tytułu dotacji oraz środków przeznaczonych na inwestycje</w:t>
            </w:r>
          </w:p>
        </w:tc>
      </w:tr>
      <w:tr w:rsidR="006527A0">
        <w:tc>
          <w:tcPr>
            <w:tcW w:w="10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2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3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3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2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z podatku od nieruchomości</w:t>
            </w: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09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Lp.</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1.1.2</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1.1.3</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1.1.4</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1.1.5</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1.1.5.1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1.2.1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1.2.2</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60 766 114,97</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58 621 170,89</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9 740 982,00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500 009,00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16 641 805,00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19 908 586,94</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11 829 787,95</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6 781 000,00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2 144 944,08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347 190,00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1 797 754,08</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64 475 590,00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59 395 000,00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9 995 000,00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400 000,00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17 100 000,00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20 200 000,00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11 700 000,00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6 905 400,00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5 080 590,00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2 026 384,00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3 054 206,00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60 574 900,00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60 574 900,00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10 194 900,00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400 000,00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17 442 000,00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20 604 000,00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11 934 000,00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7 043 508,00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color w:val="000000"/>
                <w:sz w:val="14"/>
                <w:u w:color="000000"/>
              </w:rPr>
              <w:t>2024</w:t>
            </w:r>
            <w:r>
              <w:rPr>
                <w:rStyle w:val="Odwoanieprzypisudolnego"/>
                <w:color w:val="000000"/>
                <w:sz w:val="14"/>
                <w:u w:color="000000"/>
              </w:rPr>
              <w:footnoteReference w:customMarkFollows="1" w:id="4"/>
              <w:t>4)</w:t>
            </w:r>
            <w:r>
              <w:rPr>
                <w:color w:val="000000"/>
                <w:u w:color="000000"/>
              </w:rPr>
              <w:t> </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61 778 398,00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61 778 398,00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10 398 798,00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400 000,00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17 790 840,00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21 016 080,00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12 172 680,00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7 184 378,00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63 005 967,00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63 005 967,00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10 606 774,00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400 000,00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18 146 657,00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21 436 402,00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12 416 134,00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7 328 066,00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2028</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2029</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lastRenderedPageBreak/>
              <w:t>2032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62 820 000,00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10 700 000,00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18 200 000,00</w:t>
            </w:r>
          </w:p>
        </w:tc>
        <w:tc>
          <w:tcPr>
            <w:tcW w:w="132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21 500 000,00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12 420 000,00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7 350 000,00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1155"/>
        <w:gridCol w:w="1155"/>
        <w:gridCol w:w="1155"/>
        <w:gridCol w:w="885"/>
        <w:gridCol w:w="1095"/>
        <w:gridCol w:w="1035"/>
        <w:gridCol w:w="1245"/>
        <w:gridCol w:w="1140"/>
        <w:gridCol w:w="1140"/>
        <w:gridCol w:w="1290"/>
        <w:gridCol w:w="1260"/>
        <w:gridCol w:w="1305"/>
      </w:tblGrid>
      <w:tr w:rsidR="006527A0">
        <w:tc>
          <w:tcPr>
            <w:tcW w:w="115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15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ogółem</w:t>
            </w:r>
            <w:r>
              <w:rPr>
                <w:sz w:val="14"/>
                <w:vertAlign w:val="superscript"/>
              </w:rPr>
              <w:t>X</w:t>
            </w:r>
          </w:p>
        </w:tc>
        <w:tc>
          <w:tcPr>
            <w:tcW w:w="12705" w:type="dxa"/>
            <w:gridSpan w:val="11"/>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r>
      <w:tr w:rsidR="006527A0">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bieżące</w:t>
            </w:r>
            <w:r>
              <w:rPr>
                <w:sz w:val="14"/>
                <w:vertAlign w:val="superscript"/>
              </w:rPr>
              <w:t>X</w:t>
            </w:r>
          </w:p>
        </w:tc>
        <w:tc>
          <w:tcPr>
            <w:tcW w:w="7695" w:type="dxa"/>
            <w:gridSpan w:val="7"/>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29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majątkowe</w:t>
            </w:r>
            <w:r>
              <w:rPr>
                <w:sz w:val="14"/>
                <w:vertAlign w:val="superscript"/>
              </w:rPr>
              <w:t>X</w:t>
            </w:r>
          </w:p>
        </w:tc>
        <w:tc>
          <w:tcPr>
            <w:tcW w:w="2565"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r>
      <w:tr w:rsidR="006527A0">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na wynagrodzenia i składki od nich naliczane</w:t>
            </w:r>
          </w:p>
        </w:tc>
        <w:tc>
          <w:tcPr>
            <w:tcW w:w="88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tytułu poręczeń i gwarancji</w:t>
            </w:r>
            <w:r>
              <w:rPr>
                <w:sz w:val="14"/>
                <w:vertAlign w:val="superscript"/>
              </w:rPr>
              <w:t>X</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03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na obsługę długu</w:t>
            </w:r>
            <w:r>
              <w:rPr>
                <w:sz w:val="14"/>
                <w:vertAlign w:val="superscript"/>
              </w:rPr>
              <w:t>X</w:t>
            </w:r>
          </w:p>
        </w:tc>
        <w:tc>
          <w:tcPr>
            <w:tcW w:w="352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29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Inwestycje i zakupy inwestycyjne, o których mowa w art. 236 ust. 4 pkt 1 ustawy</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r>
      <w:tr w:rsidR="006527A0">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15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88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gwarancje i poręczenia podlegające wyłączeniu z limitu spłaty zobowiązań, o którym mowa w art. 243 ustawy</w:t>
            </w:r>
            <w:r>
              <w:rPr>
                <w:sz w:val="14"/>
                <w:vertAlign w:val="superscript"/>
              </w:rPr>
              <w:t>X</w:t>
            </w:r>
          </w:p>
        </w:tc>
        <w:tc>
          <w:tcPr>
            <w:tcW w:w="103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w:t>
            </w:r>
            <w:r>
              <w:rPr>
                <w:sz w:val="14"/>
                <w:vertAlign w:val="superscript"/>
              </w:rPr>
              <w:t>X</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odsetki i dyskonto podlegające wyłączeniu z limitu spłaty zobowiązań, o którym mowa w art. 243 ustawy, z tytułu zobowiązań zaciągniętych na wkład krajowy</w:t>
            </w:r>
            <w:r>
              <w:rPr>
                <w:sz w:val="14"/>
                <w:vertAlign w:val="superscript"/>
              </w:rPr>
              <w:t>X</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pozostałe odsetki i dyskonto podlegające wyłączeniu z limitu spłaty zobowiązań, o którym mowa w art. 243 ustawy</w:t>
            </w:r>
            <w:r>
              <w:rPr>
                <w:sz w:val="14"/>
                <w:vertAlign w:val="superscript"/>
              </w:rPr>
              <w:t>X</w:t>
            </w:r>
          </w:p>
        </w:tc>
        <w:tc>
          <w:tcPr>
            <w:tcW w:w="129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o charakterze dotacyjnym na inwestycje i zakupy inwestycyjne</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Lp.</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2.1.1</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2.1.2.1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2.1.3</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2.1.3.1</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2.1.3.2</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2.1.3.3</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2.2</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2.2.1</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2.2.1.1</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2021</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65 948 422,79</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59 415 454,08</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25 841 371,74</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200 000,00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6 532 968,71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6 532 968,71</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549 170,00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2022</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63 595 590,00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58 340 590,00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25 547 805,00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377 000,00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5 255 000,00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2023</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59 674 900,00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58 633 000,00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25 676 000,00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350 000,00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1 041 900,00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2024</w:t>
            </w:r>
            <w:r>
              <w:rPr>
                <w:sz w:val="14"/>
                <w:vertAlign w:val="superscript"/>
              </w:rPr>
              <w:t>2</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60 878 398,00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59 220 000,00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25 932 000,00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325 000,00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1 658 398,00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2025</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61 805 967,00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59 811 000,00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26 191 000,00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295 000,00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1 994 967,00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2026</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61 620 000,00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264 000,00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2027</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61 652 576,00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220 000,00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1 832 576,00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2028</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200 000,00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2029</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170 000,00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160 000,00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2031</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135 000,00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2032</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115 000,00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2033</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95 000,00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2034</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72 000,00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2035</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50 100,00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2036</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62 020 000,00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30 000,00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2037</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62 228 000,00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59 820 000,00</w:t>
            </w:r>
          </w:p>
        </w:tc>
        <w:tc>
          <w:tcPr>
            <w:tcW w:w="115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26 200 000,00</w:t>
            </w:r>
          </w:p>
        </w:tc>
        <w:tc>
          <w:tcPr>
            <w:tcW w:w="88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8 400,00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1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2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2 408 000,00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0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00"/>
        <w:gridCol w:w="1500"/>
        <w:gridCol w:w="1500"/>
        <w:gridCol w:w="1500"/>
        <w:gridCol w:w="1500"/>
        <w:gridCol w:w="1500"/>
        <w:gridCol w:w="1500"/>
        <w:gridCol w:w="1500"/>
        <w:gridCol w:w="1500"/>
      </w:tblGrid>
      <w:tr w:rsidR="006527A0">
        <w:tc>
          <w:tcPr>
            <w:tcW w:w="151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Wynik budżetu</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Przychody budżetu</w:t>
            </w:r>
            <w:r>
              <w:rPr>
                <w:sz w:val="14"/>
                <w:vertAlign w:val="superscript"/>
              </w:rPr>
              <w:t>X</w:t>
            </w:r>
          </w:p>
        </w:tc>
        <w:tc>
          <w:tcPr>
            <w:tcW w:w="9000" w:type="dxa"/>
            <w:gridSpan w:val="6"/>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u w:color="000000"/>
              </w:rPr>
              <w:t>Kwota prognozowanej nadwyżki budżetu przeznaczana na spłatę kredytów, pożyczek i wykup papierów wartościowych</w:t>
            </w:r>
            <w:r>
              <w:rPr>
                <w:rStyle w:val="Odwoanieprzypisudolnego"/>
                <w:color w:val="000000"/>
                <w:sz w:val="14"/>
                <w:u w:color="000000"/>
              </w:rPr>
              <w:footnoteReference w:customMarkFollows="1" w:id="5"/>
              <w:t>5)</w:t>
            </w:r>
            <w:r>
              <w:rPr>
                <w:color w:val="000000"/>
                <w:u w:color="000000"/>
              </w:rPr>
              <w:t> </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Kredyty, pożyczki, emisja papierów wartościowych</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color w:val="000000"/>
                <w:sz w:val="14"/>
                <w:u w:color="000000"/>
              </w:rPr>
              <w:t>Nadwyżka budżetowa z lat ubiegłych</w:t>
            </w:r>
            <w:r>
              <w:rPr>
                <w:color w:val="000000"/>
                <w:sz w:val="14"/>
                <w:u w:color="000000"/>
                <w:vertAlign w:val="superscript"/>
              </w:rPr>
              <w:t>X</w:t>
            </w:r>
            <w:r>
              <w:rPr>
                <w:rStyle w:val="Odwoanieprzypisudolnego"/>
                <w:color w:val="000000"/>
                <w:sz w:val="14"/>
                <w:u w:color="000000"/>
              </w:rPr>
              <w:footnoteReference w:customMarkFollows="1" w:id="6"/>
              <w:t>6)</w:t>
            </w:r>
            <w:r>
              <w:rPr>
                <w:color w:val="000000"/>
                <w:u w:color="000000"/>
              </w:rPr>
              <w:t> </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Wolne środki, o których mowa w art. 217 ust.2 pkt 6 ustawy</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na pokrycie deficytu budżetu</w:t>
            </w:r>
            <w:r>
              <w:rPr>
                <w:sz w:val="14"/>
                <w:vertAlign w:val="superscript"/>
              </w:rPr>
              <w:t>X</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na pokrycie deficytu budżetu</w:t>
            </w:r>
            <w:r>
              <w:rPr>
                <w:sz w:val="14"/>
                <w:vertAlign w:val="superscript"/>
              </w:rPr>
              <w:t>X</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na pokrycie deficytu budżetu</w:t>
            </w:r>
            <w:r>
              <w:rPr>
                <w:sz w:val="14"/>
                <w:vertAlign w:val="superscript"/>
              </w:rPr>
              <w:t>X</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Lp.</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3.1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4.2.1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4.3.1</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-5 182 307,82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5 986 307,82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2 037 036,84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2 037 036,84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3 949 270,98</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3 145 270,98</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880 000,00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880 000,00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2024</w:t>
            </w:r>
            <w:r>
              <w:rPr>
                <w:sz w:val="14"/>
                <w:vertAlign w:val="superscript"/>
              </w:rPr>
              <w:t>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1 167 424,00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1 167 424,00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2028</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2029</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00"/>
        <w:gridCol w:w="1500"/>
        <w:gridCol w:w="1500"/>
        <w:gridCol w:w="1500"/>
        <w:gridCol w:w="1500"/>
        <w:gridCol w:w="1500"/>
        <w:gridCol w:w="1500"/>
        <w:gridCol w:w="1500"/>
        <w:gridCol w:w="1500"/>
      </w:tblGrid>
      <w:tr w:rsidR="006527A0">
        <w:tc>
          <w:tcPr>
            <w:tcW w:w="151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600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Rozchody budżetu</w:t>
            </w:r>
            <w:r>
              <w:rPr>
                <w:sz w:val="14"/>
                <w:vertAlign w:val="superscript"/>
              </w:rPr>
              <w:t>X</w:t>
            </w:r>
          </w:p>
        </w:tc>
        <w:tc>
          <w:tcPr>
            <w:tcW w:w="600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Spłaty udzielonych pożyczek w latach ubiegłych</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u w:color="000000"/>
              </w:rPr>
              <w:t>Inne przychody niezwiązane z zaciągnięciem długu</w:t>
            </w:r>
            <w:r>
              <w:rPr>
                <w:color w:val="000000"/>
                <w:sz w:val="14"/>
                <w:u w:color="000000"/>
                <w:vertAlign w:val="superscript"/>
              </w:rPr>
              <w:t>X</w:t>
            </w:r>
            <w:r>
              <w:rPr>
                <w:rStyle w:val="Odwoanieprzypisudolnego"/>
                <w:color w:val="000000"/>
                <w:sz w:val="14"/>
                <w:u w:color="000000"/>
              </w:rPr>
              <w:footnoteReference w:customMarkFollows="1" w:id="7"/>
              <w:t>7)</w:t>
            </w:r>
            <w:r>
              <w:rPr>
                <w:color w:val="000000"/>
                <w:u w:color="000000"/>
              </w:rPr>
              <w:t> </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Spłaty rat kapitałowych kredytów i pożyczek oraz wykup papierów wartościowych</w:t>
            </w:r>
            <w:r>
              <w:rPr>
                <w:sz w:val="14"/>
                <w:vertAlign w:val="superscript"/>
              </w:rPr>
              <w:t>X</w:t>
            </w:r>
          </w:p>
        </w:tc>
        <w:tc>
          <w:tcPr>
            <w:tcW w:w="4500"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na pokrycie deficytu budżetu</w:t>
            </w:r>
            <w:r>
              <w:rPr>
                <w:sz w:val="14"/>
                <w:vertAlign w:val="superscript"/>
              </w:rPr>
              <w:t>X</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na pokrycie deficytu budżetu</w:t>
            </w:r>
            <w:r>
              <w:rPr>
                <w:sz w:val="14"/>
                <w:vertAlign w:val="superscript"/>
              </w:rPr>
              <w:t>X</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łączna kwota przypadających na dany rok kwot ustawowych wyłączeń z limitu spłaty zobowiązań</w:t>
            </w:r>
            <w:r>
              <w:rPr>
                <w:sz w:val="14"/>
                <w:vertAlign w:val="superscript"/>
              </w:rPr>
              <w:t>X</w:t>
            </w:r>
          </w:p>
        </w:tc>
        <w:tc>
          <w:tcPr>
            <w:tcW w:w="300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kwota przypadających na dany rok kwot wyłączeń określonych w art. 243 ust. 3 ustawy</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kwota przypadających na dany rok kwot wyłączeń określonych w art. 243 ust. 3a ustawy</w:t>
            </w:r>
            <w:r>
              <w:rPr>
                <w:sz w:val="14"/>
                <w:vertAlign w:val="superscript"/>
              </w:rPr>
              <w:t>X</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Lp.</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4.4.1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4.5.1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5.1.1.2</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804 000,00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804 000,00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880 000,00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880 000,00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2024</w:t>
            </w:r>
            <w:r>
              <w:rPr>
                <w:sz w:val="14"/>
                <w:vertAlign w:val="superscript"/>
              </w:rPr>
              <w:t>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1 167 424,00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1 167 424,00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2028</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2029</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5"/>
        <w:gridCol w:w="1365"/>
        <w:gridCol w:w="1365"/>
        <w:gridCol w:w="1365"/>
        <w:gridCol w:w="1365"/>
        <w:gridCol w:w="1365"/>
        <w:gridCol w:w="1365"/>
        <w:gridCol w:w="1365"/>
        <w:gridCol w:w="1365"/>
        <w:gridCol w:w="1365"/>
      </w:tblGrid>
      <w:tr w:rsidR="006527A0">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8190" w:type="dxa"/>
            <w:gridSpan w:val="6"/>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Rozchody budżetu,z tego:</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Kwota długu</w:t>
            </w:r>
            <w:r>
              <w:rPr>
                <w:sz w:val="14"/>
                <w:vertAlign w:val="superscript"/>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273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Relacja zrównoważenia wydatków bieżących, o której mowa w art. 242 ustawy</w:t>
            </w: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6825" w:type="dxa"/>
            <w:gridSpan w:val="5"/>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łączna kwota przypadających na dany rok kwot ustawowych wyłączeń z limitu spłaty zobowiązań,z tego:</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Inne rozchody niezwiązane ze spłatą długu</w:t>
            </w:r>
            <w:r>
              <w:rPr>
                <w:sz w:val="14"/>
                <w:vertAlign w:val="superscript"/>
              </w:rPr>
              <w:t>X</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Kwota długu, którego planowana spłata dokona się z wydatków</w:t>
            </w:r>
            <w:r>
              <w:rPr>
                <w:sz w:val="14"/>
                <w:vertAlign w:val="superscript"/>
              </w:rPr>
              <w:t>X</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Różnica między dochodami bieżącymi a wydatkami bieżącymi</w:t>
            </w:r>
            <w:r>
              <w:rPr>
                <w:sz w:val="14"/>
                <w:vertAlign w:val="superscript"/>
              </w:rPr>
              <w:t>X</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u w:color="000000"/>
              </w:rPr>
              <w:t>Różnica między dochodami bieżącymi, skorygowanymi o środki</w:t>
            </w:r>
            <w:r>
              <w:rPr>
                <w:rStyle w:val="Odwoanieprzypisudolnego"/>
                <w:color w:val="000000"/>
                <w:sz w:val="14"/>
                <w:u w:color="000000"/>
              </w:rPr>
              <w:footnoteReference w:customMarkFollows="1" w:id="8"/>
              <w:t>8)</w:t>
            </w:r>
            <w:r>
              <w:rPr>
                <w:color w:val="000000"/>
                <w:sz w:val="14"/>
                <w:u w:color="000000"/>
              </w:rPr>
              <w:t xml:space="preserve"> a wydatkami bieżącymi</w:t>
            </w:r>
            <w:r>
              <w:rPr>
                <w:color w:val="000000"/>
                <w:sz w:val="14"/>
                <w:u w:color="000000"/>
                <w:vertAlign w:val="superscript"/>
              </w:rPr>
              <w:t>X</w:t>
            </w: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kwota wyłączeń z tytułu wcześniejszej spłaty zobowiązań, określonych w art. 243 ust. 3b ustawy</w:t>
            </w:r>
          </w:p>
        </w:tc>
        <w:tc>
          <w:tcPr>
            <w:tcW w:w="409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z tego:</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kwota przypadających na dany rok kwot pozostałych ustawowych wyłączeń z limitu spłaty zobowiązań</w:t>
            </w:r>
            <w:r>
              <w:rPr>
                <w:sz w:val="14"/>
                <w:vertAlign w:val="superscript"/>
              </w:rPr>
              <w:t>X</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środkami nowego zobowiązania</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wolnymi środkami, o których mowa w art. 217 ust. 2 pkt 6 ustawy</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innymi środkami</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Lp.</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5.1.1.3.1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5.1.1.3.2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5.1.1.3.3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5.1.1.4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5.2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6.1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7.1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7.2</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14 039 424,00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-794 283,19</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5 192 024,63</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13 159 424,00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1 054 410,00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1 054 410,00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12 259 424,00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1 941 900,00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1 941 900,00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2024</w:t>
            </w:r>
            <w:r>
              <w:rPr>
                <w:sz w:val="14"/>
                <w:vertAlign w:val="superscript"/>
              </w:rPr>
              <w:t>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11 359 424,00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2 558 398,00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2 558 398,00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10 159 424,00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3 194 967,00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3 194 967,00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8 959 424,00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7 792 000,00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2028</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6 992 000,00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2029</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6 192 000,00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5 392 000,00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4 592 000,00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3 792 000,00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2 992 000,00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2 192 000,00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1 392 000,00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3 000 000,00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1875"/>
        <w:gridCol w:w="1875"/>
        <w:gridCol w:w="1875"/>
        <w:gridCol w:w="1875"/>
        <w:gridCol w:w="1875"/>
        <w:gridCol w:w="1875"/>
        <w:gridCol w:w="1875"/>
      </w:tblGrid>
      <w:tr w:rsidR="006527A0">
        <w:tc>
          <w:tcPr>
            <w:tcW w:w="189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3125" w:type="dxa"/>
            <w:gridSpan w:val="7"/>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Wskaźnik spłaty zobowiązań</w:t>
            </w:r>
          </w:p>
        </w:tc>
      </w:tr>
      <w:tr w:rsidR="006527A0">
        <w:tc>
          <w:tcPr>
            <w:tcW w:w="189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Relacja określona po lewej stronie nierówności we wzorze, o którym mowa w art. 243 ust. 1 ustawy (po uwzględnieniu zobowiązań związku współtworzonego przez jednostkę samorządu terytorialnego oraz po uwzględnieniu ustawowych wyłączeń przypadających na dany rok)</w:t>
            </w:r>
            <w:r>
              <w:rPr>
                <w:sz w:val="14"/>
                <w:vertAlign w:val="superscript"/>
              </w:rPr>
              <w:t>X</w:t>
            </w:r>
          </w:p>
        </w:tc>
        <w:tc>
          <w:tcPr>
            <w:tcW w:w="375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Relacja określona po prawej stronie nierówności we wzorze, o którym mowa w art. 243 ust. 1 ustawy, ustalona dla danego roku (wskaźnik jednoroczny)</w:t>
            </w:r>
            <w:r>
              <w:rPr>
                <w:sz w:val="14"/>
                <w:vertAlign w:val="superscript"/>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Dopuszczalny limit spłaty zobowiązań określony po prawej stronie nierówności we wzorze, o którym mowa w art. 243 ustawy, po uwzględnieniu ustawowych wyłączeń, obliczony w oparciu o plan 3. kwartału roku poprzedzającego pierwszy rok prognozy (wskaźnik ustalony w oparciu o średnią arytmetyczną z poprzednich lat)</w:t>
            </w:r>
            <w:r>
              <w:rPr>
                <w:sz w:val="14"/>
                <w:vertAlign w:val="superscript"/>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Dopuszczalny limit spłaty zobowiązań określony po prawej stronie nierówności we wzorze, o którym mowa w art. 243 ustawy, po uwzględnieniu ustawowych wyłączeń, obliczony w oparciu o wykonanie roku poprzedzającego pierwszy rok prognozy (wskaźnik ustalony w oparciu o średnią arytmetyczną z poprzednich lat)</w:t>
            </w:r>
            <w:r>
              <w:rPr>
                <w:sz w:val="14"/>
                <w:vertAlign w:val="superscript"/>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r>
              <w:rPr>
                <w:sz w:val="14"/>
                <w:vertAlign w:val="superscript"/>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r>
              <w:rPr>
                <w:sz w:val="14"/>
                <w:vertAlign w:val="superscript"/>
              </w:rPr>
              <w:t>X</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Lp.</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8.1</w:t>
            </w:r>
          </w:p>
        </w:tc>
        <w:tc>
          <w:tcPr>
            <w:tcW w:w="375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8.3.1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8.4.1</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2,59%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-1,39%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-0,49%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12,16%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14,81%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3,21%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3,23%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8,40%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10,35%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3,13%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5,73%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5,73%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4,34%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6,99%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2024</w:t>
            </w:r>
            <w:r>
              <w:rPr>
                <w:sz w:val="14"/>
                <w:vertAlign w:val="superscript"/>
              </w:rPr>
              <w:t>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3,01%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7,07%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7,07%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4,55%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4,55%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3,60%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8,40%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7,07%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7,07%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3,54%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7,90%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5,39%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6,99%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3,36%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4,44%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6,04%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2028</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2,42%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5,53%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5,53%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2,35%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7,67%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6,84%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6,84%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2,32%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7,65%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2,26%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2,21%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7,82%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7,82%</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2,17%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7,70%</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2,11%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7,64%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7,64%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2,06%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7,38%</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2036</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2,01%</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7,33%</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7,54%</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r w:rsidR="006527A0">
        <w:tc>
          <w:tcPr>
            <w:tcW w:w="18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2037</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1,45%</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7,28%</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x</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7,49%</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c>
          <w:tcPr>
            <w:tcW w:w="187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TAK</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00"/>
        <w:gridCol w:w="1500"/>
        <w:gridCol w:w="1500"/>
        <w:gridCol w:w="1500"/>
        <w:gridCol w:w="1500"/>
        <w:gridCol w:w="1500"/>
        <w:gridCol w:w="1500"/>
        <w:gridCol w:w="1500"/>
        <w:gridCol w:w="1500"/>
      </w:tblGrid>
      <w:tr w:rsidR="006527A0">
        <w:tc>
          <w:tcPr>
            <w:tcW w:w="151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3500" w:type="dxa"/>
            <w:gridSpan w:val="9"/>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Finansowanie programów, projektów lub zadań realizowanych z udziałem środków, o których mowa w art. 5 ust. 1 pkt 2 i 3 ustawy</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bieżące na programy, projekty lub zadania finansowane z udziałem środków, o których mowa w art. 5 ust. 1 pkt 2 i 3 ustawy</w:t>
            </w:r>
            <w:r>
              <w:rPr>
                <w:sz w:val="14"/>
                <w:vertAlign w:val="superscript"/>
              </w:rPr>
              <w:t>X</w:t>
            </w:r>
          </w:p>
        </w:tc>
        <w:tc>
          <w:tcPr>
            <w:tcW w:w="300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majątkowe na programy, projekty lub zadania finansowane z udziałem środków, o których mowa w art. 5 ust. 1 pkt 2 i 3 ustawy</w:t>
            </w:r>
          </w:p>
        </w:tc>
        <w:tc>
          <w:tcPr>
            <w:tcW w:w="300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 xml:space="preserve"> Wydatki bieżące na programy, projekty lub zadania finansowane z udziałem środków, o których mowa w art. 5 ust. 1 pkt 2 i 3 ustawy</w:t>
            </w:r>
            <w:r>
              <w:rPr>
                <w:sz w:val="14"/>
                <w:vertAlign w:val="superscript"/>
              </w:rPr>
              <w:t>X</w:t>
            </w:r>
          </w:p>
        </w:tc>
        <w:tc>
          <w:tcPr>
            <w:tcW w:w="300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Dotacje i środki o charakterze bieżącym na realizację programu, projektu lub zadania finansowanego z udziałem środków, o których mowa w art. 5 ust. 1 pkt 2 ustawy</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Dochody majątkowe na programy, projekty lub zadania finansowane z udziałem środków, o których mowa w art. 5 ust. 1 pkt 2 ustawy</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bieżące na programy, projekty lub zadania finansowane z udziałem środków, o których mowa w art. 5 ust. 1 pkt 2 ustawy</w:t>
            </w:r>
            <w:r>
              <w:rPr>
                <w:sz w:val="14"/>
                <w:vertAlign w:val="superscript"/>
              </w:rPr>
              <w:t>X</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r>
      <w:tr w:rsidR="006527A0">
        <w:tc>
          <w:tcPr>
            <w:tcW w:w="151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środki określone w art. 5 ust. 1 pkt 2 ustawy</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środki określone w art. 5 ust. 1 pkt 2 ustawy</w:t>
            </w: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finansowane środkami określonymi w art. 5 ust. 1 pkt 2 ustawy</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Lp.</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9.1.1.1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9.2.1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9.2.1.1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9.3.1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9.3.1.1</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246 127,66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246 127,66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246 127,66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1 698 039,63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88 798,00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88 798,00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303 728,44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303 728,44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282 128,44</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164 580,93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164 580,93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164 580,93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178 980,94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2024</w:t>
            </w:r>
            <w:r>
              <w:rPr>
                <w:sz w:val="14"/>
                <w:vertAlign w:val="superscript"/>
              </w:rPr>
              <w:t>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2028</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2029</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2031</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2032</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2033</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2034</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2035</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2036</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51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2037</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50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5"/>
        <w:gridCol w:w="1365"/>
        <w:gridCol w:w="1365"/>
        <w:gridCol w:w="1365"/>
        <w:gridCol w:w="1365"/>
        <w:gridCol w:w="1365"/>
        <w:gridCol w:w="1365"/>
        <w:gridCol w:w="1365"/>
        <w:gridCol w:w="1365"/>
        <w:gridCol w:w="1365"/>
      </w:tblGrid>
      <w:tr w:rsidR="006527A0">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4095" w:type="dxa"/>
            <w:gridSpan w:val="3"/>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9555" w:type="dxa"/>
            <w:gridSpan w:val="7"/>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Informacje uzupełniające o wybranych kategoriach finansowych</w:t>
            </w: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majątkowe na programy, projekty lub zadania finansowane z udziałem środków, o których mowa w art. 5 ust. 1 pkt 2 i 3 ustawy</w:t>
            </w:r>
          </w:p>
        </w:tc>
        <w:tc>
          <w:tcPr>
            <w:tcW w:w="273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objęte limitem, o którym mowa w art. 226 ust. 3 pkt 4 ustawy</w:t>
            </w:r>
          </w:p>
        </w:tc>
        <w:tc>
          <w:tcPr>
            <w:tcW w:w="273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z tego:</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bieżące na pokrycie ujemnego wyniku finansowego samodzielnego publicznego zakładu opieki zdrowotnej</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na spłatę zobowiązań przejmowanych w związku z likwidacją lub przekształceniem samodzielnego publicznego zakładu opieki zdrowotnej</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Kwota zobowiązań związku współtworzonego przez jednostkę samorządu terytorialnego przypadających do spłaty w danym roku budżetowym, podlegająca doliczeniu zgodnie z art. 244 ustawy</w:t>
            </w:r>
            <w:r>
              <w:rPr>
                <w:sz w:val="14"/>
                <w:vertAlign w:val="superscript"/>
              </w:rPr>
              <w:t>X</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Kwota zobowiązań wynikających z przejęcia przez jednostkę samorządu terytorialnego zobowiązań po likwidowanych i przekształcanych samorządowych osobach prawnych</w:t>
            </w: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majątkowe na programy, projekty lub zadania finansowane z udziałem środków, o których mowa w art. 5 ust. 1 pkt 2 ustawy</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bieżące</w:t>
            </w:r>
          </w:p>
        </w:tc>
        <w:tc>
          <w:tcPr>
            <w:tcW w:w="136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majątkowe</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r>
      <w:tr w:rsidR="006527A0">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finansowane środkami określonymi w art. 5 ust. 1 pkt 2 ustawy</w:t>
            </w: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36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Lp.</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9.4.1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9.4.1.1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10.1.1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10.1.2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10.5</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299 055,00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299 055,00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88 798,00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267 727,66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267 727,66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178 980,94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178 980,94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2024</w:t>
            </w:r>
            <w:r>
              <w:rPr>
                <w:sz w:val="14"/>
                <w:vertAlign w:val="superscript"/>
              </w:rPr>
              <w:t>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2028</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2029</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2031</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2032</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2033</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2034</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2035</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2036</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r w:rsidR="006527A0">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2037</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c>
          <w:tcPr>
            <w:tcW w:w="136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4"/>
              </w:rPr>
              <w:t>0,00</w:t>
            </w:r>
          </w:p>
        </w:tc>
      </w:tr>
    </w:tbl>
    <w:p w:rsidR="00A77B3E" w:rsidRDefault="00371D58">
      <w:pPr>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60"/>
        <w:gridCol w:w="1260"/>
        <w:gridCol w:w="1260"/>
        <w:gridCol w:w="1260"/>
        <w:gridCol w:w="1245"/>
        <w:gridCol w:w="1245"/>
        <w:gridCol w:w="1245"/>
        <w:gridCol w:w="1245"/>
        <w:gridCol w:w="1245"/>
        <w:gridCol w:w="1245"/>
        <w:gridCol w:w="1245"/>
      </w:tblGrid>
      <w:tr w:rsidR="006527A0">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Wyszczególnienie</w:t>
            </w:r>
          </w:p>
        </w:tc>
        <w:tc>
          <w:tcPr>
            <w:tcW w:w="13755" w:type="dxa"/>
            <w:gridSpan w:val="11"/>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Informacje uzupełniające o wybranych kategoriach finansowych</w:t>
            </w:r>
          </w:p>
        </w:tc>
      </w:tr>
      <w:tr w:rsidR="006527A0">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Spłaty, o których mowa w poz. 5.1, wynikające wyłącznie z tytułu zobowiązań już zaciągniętych</w:t>
            </w:r>
            <w:r>
              <w:rPr>
                <w:sz w:val="14"/>
                <w:vertAlign w:val="superscript"/>
              </w:rPr>
              <w:t>X</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Wydatki zmniejszające dług</w:t>
            </w:r>
            <w:r>
              <w:rPr>
                <w:sz w:val="14"/>
                <w:vertAlign w:val="superscript"/>
              </w:rPr>
              <w:t>X</w:t>
            </w:r>
          </w:p>
        </w:tc>
        <w:tc>
          <w:tcPr>
            <w:tcW w:w="6255" w:type="dxa"/>
            <w:gridSpan w:val="5"/>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 tym:</w:t>
            </w: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Kwota wzrostu(+)/spadku(−) kwoty długu wynikająca z operacji niekasowych (m.in. umorzenia, różnice kursowe)</w:t>
            </w: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Wcześniejsza spłata zobowiązań, wyłączona z limitu spłaty zobowiązań, dokonywana w formie wydatków budżetowych</w:t>
            </w: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4"/>
              </w:rPr>
              <w:t>Wykup papierów wartościowych, spłaty rat kredytów i pożyczek wraz z należnymi odsetkami i dyskontem, odpowiednio emitowanych lub zaciągniętych do równowartości kwoty ubytku w wykonanych dochodach jednostki samorządu terytorialnego będącego skutkiem wystąpienia COVID-19</w:t>
            </w:r>
            <w:r>
              <w:rPr>
                <w:sz w:val="14"/>
                <w:vertAlign w:val="superscript"/>
              </w:rPr>
              <w:t>X</w:t>
            </w: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u w:color="000000"/>
              </w:rPr>
              <w:t>Wydatki bieżące podlegające ustawowemu wyłączeniu z limitu spłaty zobowiązań</w:t>
            </w:r>
            <w:r>
              <w:rPr>
                <w:rStyle w:val="Odwoanieprzypisudolnego"/>
                <w:color w:val="000000"/>
                <w:sz w:val="14"/>
                <w:u w:color="000000"/>
              </w:rPr>
              <w:footnoteReference w:customMarkFollows="1" w:id="9"/>
              <w:t>9)</w:t>
            </w:r>
            <w:r>
              <w:rPr>
                <w:color w:val="000000"/>
                <w:u w:color="000000"/>
              </w:rPr>
              <w:t> </w:t>
            </w:r>
          </w:p>
        </w:tc>
      </w:tr>
      <w:tr w:rsidR="006527A0">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spłata zobowiązań wymagalnych z lat poprzednich, innych niż w poz. 10.7.3</w:t>
            </w:r>
            <w:r>
              <w:rPr>
                <w:sz w:val="14"/>
                <w:vertAlign w:val="superscript"/>
              </w:rPr>
              <w:t>X</w:t>
            </w:r>
          </w:p>
        </w:tc>
        <w:tc>
          <w:tcPr>
            <w:tcW w:w="126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spłata zobowiązań zaliczanych do tytułu dłużnego – kredyt i pożyczka</w:t>
            </w:r>
            <w:r>
              <w:rPr>
                <w:sz w:val="14"/>
                <w:vertAlign w:val="superscript"/>
              </w:rPr>
              <w:t>X</w:t>
            </w:r>
          </w:p>
        </w:tc>
        <w:tc>
          <w:tcPr>
            <w:tcW w:w="249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wypłaty z tytułu wymagalnych poręczeń i gwarancji</w:t>
            </w:r>
            <w:r>
              <w:rPr>
                <w:sz w:val="14"/>
                <w:vertAlign w:val="superscript"/>
              </w:rPr>
              <w:t>X</w:t>
            </w: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zobowiązań zaciągniętych po dniu 1 stycznia 2019 r.</w:t>
            </w:r>
            <w:r>
              <w:rPr>
                <w:sz w:val="14"/>
                <w:vertAlign w:val="superscript"/>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w tym:</w:t>
            </w: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60"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dokonywana w formie wydatku bieżącego</w:t>
            </w:r>
            <w:r>
              <w:rPr>
                <w:sz w:val="14"/>
                <w:vertAlign w:val="superscript"/>
              </w:rPr>
              <w:t>X</w:t>
            </w: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1245" w:type="dxa"/>
            <w:vMerge/>
            <w:tcBorders>
              <w:top w:val="single" w:sz="2"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Lp.</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10.6</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10.7.2</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10.7.2.1</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10.7.2.1.1</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10.7.3</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10.8</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10.9</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10.10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10.11</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804 000,00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2022</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880 000,00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2023</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2024</w:t>
            </w:r>
            <w:r>
              <w:rPr>
                <w:sz w:val="14"/>
                <w:vertAlign w:val="superscript"/>
              </w:rPr>
              <w:t>2</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900 000,00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2025</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2026</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1 200 000,00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2027</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1 167 424,00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2028</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2029</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2031</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2032</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2033</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2034</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2035</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2036</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800 000,00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r w:rsidR="006527A0">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color w:val="000000"/>
                <w:u w:color="000000"/>
              </w:rPr>
            </w:pPr>
            <w:r>
              <w:rPr>
                <w:sz w:val="14"/>
              </w:rPr>
              <w:t>2037</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592 000,00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6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x</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c>
          <w:tcPr>
            <w:tcW w:w="12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color w:val="000000"/>
                <w:u w:color="000000"/>
              </w:rPr>
            </w:pPr>
            <w:r>
              <w:rPr>
                <w:sz w:val="14"/>
              </w:rPr>
              <w:t>0,00</w:t>
            </w:r>
          </w:p>
        </w:tc>
      </w:tr>
    </w:tbl>
    <w:p w:rsidR="00A77B3E" w:rsidRDefault="00371D58">
      <w:pPr>
        <w:spacing w:before="120" w:after="120"/>
        <w:ind w:left="283" w:firstLine="227"/>
        <w:rPr>
          <w:u w:color="000000"/>
        </w:rPr>
      </w:pPr>
      <w:r>
        <w:rPr>
          <w:u w:color="000000"/>
        </w:rPr>
        <w:lastRenderedPageBreak/>
        <w:t>* Informacje zawarte w tej części wieloletniej prognozy finansowej, w tym o spełnieniu relacji określonej w art. 243 ustawy zostaną automatycznie wygenerowane przez aplikację wskazaną przez Ministra Finansów, o której mowa w § 4 ust. 1 rozporządzenia, na podstawie danych historycznych oraz prognozowanych przez jednostkę samorządu terytorialnego.Automatyczne wyliczenia danych na podstawie wartości historycznych i prognozowanych przez jednostkę samorządu terytorialnego dotyczą w szczególności także pozycji 8.3–8.3.1 i pozycji z sekcji 12.</w:t>
      </w:r>
    </w:p>
    <w:p w:rsidR="00A77B3E" w:rsidRDefault="00371D58">
      <w:pPr>
        <w:spacing w:before="120" w:after="120"/>
        <w:ind w:left="283" w:firstLine="227"/>
        <w:rPr>
          <w:u w:color="000000"/>
        </w:rPr>
        <w:sectPr w:rsidR="00A77B3E">
          <w:footerReference w:type="default" r:id="rId7"/>
          <w:endnotePr>
            <w:numFmt w:val="decimal"/>
          </w:endnotePr>
          <w:pgSz w:w="16838" w:h="11906" w:orient="landscape"/>
          <w:pgMar w:top="992" w:right="1020" w:bottom="992" w:left="1020" w:header="708" w:footer="708" w:gutter="0"/>
          <w:pgNumType w:start="1"/>
          <w:cols w:space="708"/>
          <w:docGrid w:linePitch="360"/>
        </w:sectPr>
      </w:pPr>
      <w:r>
        <w:rPr>
          <w:u w:color="000000"/>
        </w:rPr>
        <w:t>x - pozycje oznaczone symbolem „x” sporządza się na okres prognozy kwoty długu, zgodnie z art. 227 ust. 2 ustawy. Okres ten nie podlega wydłużeniu w sytuacji planowania wydatków z tytułu niewymagalnych poręczeń i gwarancji.W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w:t>
      </w:r>
    </w:p>
    <w:p w:rsidR="00A77B3E" w:rsidRDefault="00371D58">
      <w:pPr>
        <w:keepNext/>
        <w:spacing w:before="120" w:after="120" w:line="360" w:lineRule="auto"/>
        <w:ind w:left="9776"/>
        <w:jc w:val="left"/>
        <w:rPr>
          <w:u w:color="000000"/>
        </w:rPr>
      </w:pPr>
      <w:r>
        <w:rPr>
          <w:u w:color="000000"/>
        </w:rPr>
        <w:lastRenderedPageBreak/>
        <w:fldChar w:fldCharType="begin"/>
      </w:r>
      <w:r>
        <w:rPr>
          <w:u w:color="000000"/>
        </w:rPr>
        <w:fldChar w:fldCharType="end"/>
      </w:r>
      <w:r>
        <w:rPr>
          <w:u w:color="000000"/>
        </w:rPr>
        <w:t>Załącznik Nr 2 do Uchwały Nr  XXXIX/255/21</w:t>
      </w:r>
      <w:r>
        <w:rPr>
          <w:u w:color="000000"/>
        </w:rPr>
        <w:br/>
        <w:t>Rady Gminy Gorzyce</w:t>
      </w:r>
      <w:r>
        <w:rPr>
          <w:u w:color="000000"/>
        </w:rPr>
        <w:br/>
        <w:t>z dnia 29 września 2021 r.</w:t>
      </w:r>
      <w:r>
        <w:rPr>
          <w:u w:color="000000"/>
        </w:rPr>
        <w:br/>
      </w:r>
    </w:p>
    <w:p w:rsidR="00A77B3E" w:rsidRDefault="00371D58">
      <w:pPr>
        <w:keepNext/>
        <w:spacing w:after="480"/>
        <w:jc w:val="center"/>
        <w:rPr>
          <w:u w:color="000000"/>
        </w:rPr>
      </w:pPr>
      <w:r>
        <w:rPr>
          <w:b/>
          <w:u w:color="000000"/>
        </w:rPr>
        <w:t>Wykaz przedsięwzięć do WPF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79"/>
        <w:gridCol w:w="1255"/>
        <w:gridCol w:w="498"/>
        <w:gridCol w:w="498"/>
        <w:gridCol w:w="1169"/>
        <w:gridCol w:w="1169"/>
        <w:gridCol w:w="1169"/>
        <w:gridCol w:w="1169"/>
        <w:gridCol w:w="1169"/>
        <w:gridCol w:w="1159"/>
        <w:gridCol w:w="1159"/>
      </w:tblGrid>
      <w:tr w:rsidR="006527A0">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Lp.</w:t>
            </w:r>
          </w:p>
        </w:tc>
        <w:tc>
          <w:tcPr>
            <w:tcW w:w="609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Nazwa i cel</w:t>
            </w:r>
          </w:p>
        </w:tc>
        <w:tc>
          <w:tcPr>
            <w:tcW w:w="183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Jednostka odpowiedzialna lub koordynująca</w:t>
            </w:r>
          </w:p>
        </w:tc>
        <w:tc>
          <w:tcPr>
            <w:tcW w:w="1290" w:type="dxa"/>
            <w:gridSpan w:val="2"/>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Okres realizacji</w:t>
            </w:r>
          </w:p>
        </w:tc>
        <w:tc>
          <w:tcPr>
            <w:tcW w:w="16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Łącznie nakłady finansowe</w:t>
            </w:r>
          </w:p>
        </w:tc>
        <w:tc>
          <w:tcPr>
            <w:tcW w:w="16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2021</w:t>
            </w:r>
          </w:p>
        </w:tc>
        <w:tc>
          <w:tcPr>
            <w:tcW w:w="16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2022</w:t>
            </w:r>
          </w:p>
        </w:tc>
        <w:tc>
          <w:tcPr>
            <w:tcW w:w="16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2023</w:t>
            </w:r>
          </w:p>
        </w:tc>
        <w:tc>
          <w:tcPr>
            <w:tcW w:w="1695"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2024</w:t>
            </w:r>
          </w:p>
        </w:tc>
        <w:tc>
          <w:tcPr>
            <w:tcW w:w="168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2025</w:t>
            </w:r>
          </w:p>
        </w:tc>
        <w:tc>
          <w:tcPr>
            <w:tcW w:w="1680" w:type="dxa"/>
            <w:vMerge w:val="restart"/>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Limit zobowiązań</w:t>
            </w:r>
          </w:p>
        </w:tc>
      </w:tr>
      <w:tr w:rsidR="006527A0">
        <w:tc>
          <w:tcPr>
            <w:tcW w:w="840"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6090"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830"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od</w:t>
            </w: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do</w:t>
            </w:r>
          </w:p>
        </w:tc>
        <w:tc>
          <w:tcPr>
            <w:tcW w:w="1695"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95"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95"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95"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95"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80"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c>
          <w:tcPr>
            <w:tcW w:w="1680" w:type="dxa"/>
            <w:vMerge/>
            <w:tcBorders>
              <w:top w:val="nil"/>
              <w:left w:val="single" w:sz="2" w:space="0" w:color="auto"/>
              <w:bottom w:val="single" w:sz="2" w:space="0" w:color="auto"/>
              <w:right w:val="single" w:sz="2" w:space="0" w:color="auto"/>
            </w:tcBorders>
            <w:tcMar>
              <w:top w:w="100" w:type="dxa"/>
            </w:tcMar>
          </w:tcPr>
          <w:p w:rsidR="00A77B3E" w:rsidRDefault="00A77B3E">
            <w:pPr>
              <w:jc w:val="center"/>
              <w:rPr>
                <w:u w:color="000000"/>
              </w:rPr>
            </w:pP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Wydatki na przedsięwzięcia-ogółem (1.1+1.2+1.3)</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1 380 573,20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267 727,66</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178 980,94</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446 708,60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1.a</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bieżące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838 745,20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267 727,66</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178 980,94</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446 708,60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1.b</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majątkowe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541 828,00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1.1</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Wydatki na programy, projekty lub zadania związane z programami realizowanymi z udziałem środków, o których mowa w art.5 ust.1 pkt 2 i 3 ustawy z dnia 27 sierpnia 2009.r. o finansach publicznych (Dz.U. z 2017 r. poz. 2077, z późn.zm.), z tego:</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1 380 573,20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267 727,66</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178 980,94</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446 708,60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1.1.1</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bieżące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838 745,20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267 727,66</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178 980,94</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446 708,60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1.1.1.1</w:t>
            </w:r>
          </w:p>
        </w:tc>
        <w:tc>
          <w:tcPr>
            <w:tcW w:w="60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sz w:val="16"/>
              </w:rPr>
              <w:t>Utworzenie żłobka w Gminie Gorzyce - Umozliwienie powrotu na rynek pracy rodzicom/opiekunom dzieci do lat 3 oraz kontynuacja zatrudnienia, utworzenie  miejsc opieki  dla 20 dzieci w żłobku na terenie Gminy Gorzyce</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URZĄD GMINY GORZYCE</w:t>
            </w: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2020</w:t>
            </w: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2022</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838 745,20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267 727,66</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178 980,94</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446 708,60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1.1.2</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majątkowe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541 828,00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1.1.2.6</w:t>
            </w:r>
          </w:p>
        </w:tc>
        <w:tc>
          <w:tcPr>
            <w:tcW w:w="609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sz w:val="16"/>
              </w:rPr>
              <w:t>Utworzenie żłobka w Gminie Gorzyce - Umozliwienie powrotu na rynek pracy rodzicom/opiekunom dzieci do lat 3 oraz kontynuacja zatrudnienia, utworzenie  miejsc opieki  dla 20 dzieci w żłobku na terenie Gminy Gorzyce</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URZĄD GMINY GORZYCE</w:t>
            </w: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2020</w:t>
            </w:r>
          </w:p>
        </w:tc>
        <w:tc>
          <w:tcPr>
            <w:tcW w:w="64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sz w:val="16"/>
              </w:rPr>
              <w:t>2022</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541 828,00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1.2</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Wydatki na programy, projekty lub zadania związane z umowami partnerstwa publiczno-prywatnego, z tego:</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1.2.1</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bieżące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1.2.2</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majątkowe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1.3</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Wydatki na programy, projekty lub zadania pozostałe (inne niż wymienione w pkt 1.1 i 1.2), z tego</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1.3.1</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bieżące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r w:rsidR="006527A0">
        <w:tc>
          <w:tcPr>
            <w:tcW w:w="84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center"/>
              <w:rPr>
                <w:u w:color="000000"/>
              </w:rPr>
            </w:pPr>
            <w:r>
              <w:rPr>
                <w:b/>
                <w:sz w:val="16"/>
              </w:rPr>
              <w:t>1.3.2</w:t>
            </w:r>
          </w:p>
        </w:tc>
        <w:tc>
          <w:tcPr>
            <w:tcW w:w="9210" w:type="dxa"/>
            <w:gridSpan w:val="4"/>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left"/>
              <w:rPr>
                <w:u w:color="000000"/>
              </w:rPr>
            </w:pPr>
            <w:r>
              <w:rPr>
                <w:b/>
                <w:sz w:val="16"/>
              </w:rPr>
              <w:t>- wydatki majątkowe</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95"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c>
          <w:tcPr>
            <w:tcW w:w="1680" w:type="dxa"/>
            <w:tcBorders>
              <w:top w:val="single" w:sz="2" w:space="0" w:color="auto"/>
              <w:left w:val="single" w:sz="2" w:space="0" w:color="auto"/>
              <w:bottom w:val="single" w:sz="2" w:space="0" w:color="auto"/>
              <w:right w:val="single" w:sz="2" w:space="0" w:color="auto"/>
            </w:tcBorders>
            <w:tcMar>
              <w:top w:w="100" w:type="dxa"/>
            </w:tcMar>
          </w:tcPr>
          <w:p w:rsidR="00A77B3E" w:rsidRDefault="00371D58">
            <w:pPr>
              <w:jc w:val="right"/>
              <w:rPr>
                <w:u w:color="000000"/>
              </w:rPr>
            </w:pPr>
            <w:r>
              <w:rPr>
                <w:b/>
                <w:sz w:val="16"/>
              </w:rPr>
              <w:t>0,00</w:t>
            </w:r>
          </w:p>
        </w:tc>
      </w:tr>
    </w:tbl>
    <w:p w:rsidR="00A77B3E" w:rsidRDefault="00371D58">
      <w:pPr>
        <w:spacing w:before="120" w:after="120"/>
        <w:ind w:left="283" w:firstLine="227"/>
        <w:rPr>
          <w:u w:color="000000"/>
        </w:rPr>
        <w:sectPr w:rsidR="00A77B3E">
          <w:footerReference w:type="default" r:id="rId8"/>
          <w:endnotePr>
            <w:numFmt w:val="decimal"/>
          </w:endnotePr>
          <w:pgSz w:w="16838" w:h="11906" w:orient="landscape"/>
          <w:pgMar w:top="992" w:right="1020" w:bottom="992" w:left="1020" w:header="708" w:footer="708" w:gutter="0"/>
          <w:pgNumType w:start="1"/>
          <w:cols w:space="708"/>
          <w:docGrid w:linePitch="360"/>
        </w:sectPr>
      </w:pPr>
      <w:r>
        <w:rPr>
          <w:u w:color="000000"/>
        </w:rPr>
        <w:br/>
      </w:r>
    </w:p>
    <w:p w:rsidR="00A77B3E" w:rsidRDefault="00371D58">
      <w:pPr>
        <w:spacing w:before="120" w:after="120" w:line="360" w:lineRule="auto"/>
        <w:ind w:left="6493"/>
        <w:jc w:val="left"/>
        <w:rPr>
          <w:u w:color="000000"/>
        </w:rPr>
      </w:pPr>
      <w:r>
        <w:rPr>
          <w:u w:color="000000"/>
        </w:rPr>
        <w:lastRenderedPageBreak/>
        <w:fldChar w:fldCharType="begin"/>
      </w:r>
      <w:r>
        <w:rPr>
          <w:u w:color="000000"/>
        </w:rPr>
        <w:fldChar w:fldCharType="end"/>
      </w:r>
      <w:r>
        <w:rPr>
          <w:u w:color="000000"/>
        </w:rPr>
        <w:t>Załącznik nr 2 do</w:t>
      </w:r>
      <w:r>
        <w:rPr>
          <w:u w:color="000000"/>
        </w:rPr>
        <w:tab/>
      </w:r>
      <w:r>
        <w:rPr>
          <w:u w:color="000000"/>
        </w:rPr>
        <w:tab/>
      </w:r>
      <w:r>
        <w:rPr>
          <w:u w:color="000000"/>
        </w:rPr>
        <w:tab/>
        <w:t>Uchwały Nr  XXXIX/255/21</w:t>
      </w:r>
      <w:r>
        <w:rPr>
          <w:u w:color="000000"/>
        </w:rPr>
        <w:tab/>
      </w:r>
      <w:r>
        <w:rPr>
          <w:u w:color="000000"/>
        </w:rPr>
        <w:tab/>
        <w:t>Rady Gminy Gorzyce</w:t>
      </w:r>
      <w:r>
        <w:rPr>
          <w:u w:color="000000"/>
        </w:rPr>
        <w:tab/>
      </w:r>
      <w:r>
        <w:rPr>
          <w:u w:color="000000"/>
        </w:rPr>
        <w:tab/>
      </w:r>
      <w:r>
        <w:rPr>
          <w:u w:color="000000"/>
        </w:rPr>
        <w:tab/>
        <w:t>z dnia 29.09.2021</w:t>
      </w:r>
    </w:p>
    <w:p w:rsidR="00A77B3E" w:rsidRDefault="00371D58">
      <w:pPr>
        <w:spacing w:before="120" w:after="120"/>
        <w:ind w:left="283" w:firstLine="227"/>
        <w:rPr>
          <w:u w:color="000000"/>
        </w:rPr>
      </w:pPr>
      <w:r>
        <w:rPr>
          <w:u w:color="000000"/>
        </w:rPr>
        <w:t>Objaśnienia przyjętych wartości WPF</w:t>
      </w:r>
    </w:p>
    <w:p w:rsidR="00A77B3E" w:rsidRDefault="00371D58">
      <w:pPr>
        <w:spacing w:before="120" w:after="120"/>
        <w:ind w:left="283" w:firstLine="227"/>
        <w:rPr>
          <w:u w:color="000000"/>
        </w:rPr>
      </w:pPr>
      <w:r>
        <w:rPr>
          <w:u w:color="000000"/>
        </w:rPr>
        <w:t>Dochody:</w:t>
      </w:r>
    </w:p>
    <w:p w:rsidR="00A77B3E" w:rsidRDefault="00371D58">
      <w:pPr>
        <w:spacing w:before="120" w:after="120"/>
        <w:ind w:left="283" w:firstLine="227"/>
        <w:rPr>
          <w:u w:color="000000"/>
        </w:rPr>
      </w:pPr>
      <w:r>
        <w:rPr>
          <w:u w:color="000000"/>
        </w:rPr>
        <w:t>W związku z wprowadzonymi zmianami do budżetu:</w:t>
      </w:r>
    </w:p>
    <w:p w:rsidR="00A77B3E" w:rsidRDefault="00371D58">
      <w:pPr>
        <w:spacing w:before="120" w:after="120"/>
        <w:ind w:left="283" w:firstLine="227"/>
        <w:rPr>
          <w:u w:color="000000"/>
        </w:rPr>
      </w:pPr>
      <w:r>
        <w:rPr>
          <w:u w:color="000000"/>
        </w:rPr>
        <w:t>Stan prognozowanych dochodów  budżetowych na rok 2021 ogółem  na dzień                           29 września 2021 roku wynosi 60 766 114,97 złotych,</w:t>
      </w:r>
    </w:p>
    <w:p w:rsidR="00A77B3E" w:rsidRDefault="00371D58">
      <w:pPr>
        <w:spacing w:before="120" w:after="120"/>
        <w:ind w:left="283" w:firstLine="227"/>
        <w:rPr>
          <w:u w:color="000000"/>
        </w:rPr>
      </w:pPr>
      <w:r>
        <w:rPr>
          <w:u w:color="000000"/>
        </w:rPr>
        <w:t>w poz. 1.1  dochody bieżące  wynoszą 58 621 170,89 złotych,</w:t>
      </w:r>
    </w:p>
    <w:p w:rsidR="00A77B3E" w:rsidRDefault="00371D58">
      <w:pPr>
        <w:spacing w:before="120" w:after="120"/>
        <w:ind w:left="283" w:firstLine="227"/>
        <w:rPr>
          <w:u w:color="000000"/>
        </w:rPr>
      </w:pPr>
      <w:r>
        <w:rPr>
          <w:u w:color="000000"/>
        </w:rPr>
        <w:t>poz. 1.2  dochody majątkowe wynoszą 2 144 944,08 złotych w tym:</w:t>
      </w:r>
    </w:p>
    <w:p w:rsidR="00A77B3E" w:rsidRDefault="00371D58">
      <w:pPr>
        <w:spacing w:before="120" w:after="120"/>
        <w:ind w:left="283" w:firstLine="227"/>
        <w:rPr>
          <w:u w:color="000000"/>
        </w:rPr>
      </w:pPr>
      <w:r>
        <w:rPr>
          <w:u w:color="000000"/>
        </w:rPr>
        <w:t>poz. 1.2.1 dochody ze sprzedaży majątku – 347 190,00,00 zł.</w:t>
      </w:r>
    </w:p>
    <w:p w:rsidR="00A77B3E" w:rsidRDefault="00371D58">
      <w:pPr>
        <w:spacing w:before="120" w:after="120"/>
        <w:ind w:left="283" w:firstLine="227"/>
        <w:rPr>
          <w:u w:color="000000"/>
        </w:rPr>
      </w:pPr>
      <w:r>
        <w:rPr>
          <w:u w:color="000000"/>
        </w:rPr>
        <w:t>poz. 1.2.2 z tytułu dotacji oraz środków przeznaczonych na inwestycje – 1 797 754,08 zł</w:t>
      </w:r>
    </w:p>
    <w:p w:rsidR="00A77B3E" w:rsidRDefault="00371D58">
      <w:pPr>
        <w:spacing w:before="120" w:after="120"/>
        <w:ind w:left="283" w:firstLine="227"/>
        <w:rPr>
          <w:color w:val="000000"/>
          <w:u w:color="000000"/>
        </w:rPr>
      </w:pPr>
      <w:r>
        <w:rPr>
          <w:b/>
          <w:u w:val="single" w:color="000000"/>
        </w:rPr>
        <w:t>Dochody majątkowe w roku 2022</w:t>
      </w:r>
      <w:r>
        <w:rPr>
          <w:color w:val="000000"/>
          <w:u w:color="000000"/>
        </w:rPr>
        <w:t xml:space="preserve">   z tytułu dotacji oraz środków przeznaczonych na inwestycje  zostały zwiększone i zaplanowane  na podstawie podpisanej umowy  w sprawie udzielenia dofinansowania z Funduszu Dróg Samorządowych rocznego zdania gminnego :</w:t>
      </w:r>
    </w:p>
    <w:p w:rsidR="00A77B3E" w:rsidRDefault="00371D58">
      <w:pPr>
        <w:spacing w:before="120" w:after="120"/>
        <w:ind w:left="283" w:firstLine="227"/>
        <w:rPr>
          <w:color w:val="000000"/>
          <w:u w:color="000000"/>
        </w:rPr>
      </w:pPr>
      <w:r>
        <w:rPr>
          <w:color w:val="000000"/>
          <w:u w:color="000000"/>
        </w:rPr>
        <w:t>1. „Budowa drogi gminnej     1 KDL oraz przebudowa drogi wewnętrznej ( ul. Krzywa) w Gorzycach” - 3 011 806,00  z Rządowego Funduszu Rozwoju Dróg.</w:t>
      </w:r>
    </w:p>
    <w:p w:rsidR="00A77B3E" w:rsidRDefault="00371D58">
      <w:pPr>
        <w:spacing w:before="120" w:after="120"/>
        <w:ind w:left="283" w:firstLine="227"/>
        <w:rPr>
          <w:color w:val="000000"/>
          <w:u w:color="000000"/>
        </w:rPr>
      </w:pPr>
      <w:r>
        <w:rPr>
          <w:color w:val="000000"/>
          <w:u w:color="000000"/>
        </w:rPr>
        <w:t>2.. „Przebudowa przejścia dla pieszych z doświetleniem na drodze gminnej nr 100119R (ul. Działkowców)  w Gorzycach” - 42 400,00 z Rządowego Funduszu Rozwoju Dróg.</w:t>
      </w:r>
    </w:p>
    <w:p w:rsidR="00A77B3E" w:rsidRDefault="00371D58">
      <w:pPr>
        <w:spacing w:before="120" w:after="120"/>
        <w:ind w:left="283" w:firstLine="227"/>
        <w:rPr>
          <w:color w:val="000000"/>
          <w:u w:color="000000"/>
        </w:rPr>
      </w:pPr>
      <w:r>
        <w:rPr>
          <w:color w:val="000000"/>
          <w:u w:color="000000"/>
        </w:rPr>
        <w:t>Wykaz gruntów mienia komunalnego przeznaczonych do sprzedaży w 2022 r. położonych na terenie Gminy Gorzyce.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057"/>
        <w:gridCol w:w="1239"/>
        <w:gridCol w:w="1863"/>
        <w:gridCol w:w="1572"/>
        <w:gridCol w:w="1919"/>
        <w:gridCol w:w="20"/>
        <w:gridCol w:w="216"/>
        <w:gridCol w:w="527"/>
      </w:tblGrid>
      <w:tr w:rsidR="006527A0">
        <w:trPr>
          <w:gridAfter w:val="2"/>
          <w:wAfter w:w="720" w:type="dxa"/>
          <w:trHeight w:val="458"/>
        </w:trPr>
        <w:tc>
          <w:tcPr>
            <w:tcW w:w="9975" w:type="dxa"/>
            <w:gridSpan w:val="7"/>
            <w:tcBorders>
              <w:top w:val="single" w:sz="2" w:space="0" w:color="auto"/>
              <w:left w:val="single" w:sz="2" w:space="0" w:color="auto"/>
              <w:bottom w:val="nil"/>
              <w:right w:val="single" w:sz="2" w:space="0" w:color="auto"/>
            </w:tcBorders>
            <w:tcMar>
              <w:top w:w="100" w:type="dxa"/>
            </w:tcMar>
            <w:vAlign w:val="center"/>
          </w:tcPr>
          <w:p w:rsidR="00A77B3E" w:rsidRDefault="00371D58">
            <w:pPr>
              <w:jc w:val="center"/>
              <w:rPr>
                <w:color w:val="000000"/>
                <w:u w:color="000000"/>
              </w:rPr>
            </w:pPr>
            <w:r>
              <w:rPr>
                <w:b/>
                <w:sz w:val="20"/>
              </w:rPr>
              <w:t>Tabela zabezpieczeń na rok 2022</w:t>
            </w:r>
          </w:p>
        </w:tc>
      </w:tr>
      <w:tr w:rsidR="006527A0">
        <w:trPr>
          <w:trHeight w:val="300"/>
        </w:trPr>
        <w:tc>
          <w:tcPr>
            <w:tcW w:w="9975" w:type="dxa"/>
            <w:gridSpan w:val="7"/>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80" w:type="dxa"/>
            <w:gridSpan w:val="2"/>
            <w:tcBorders>
              <w:top w:val="nil"/>
              <w:left w:val="nil"/>
              <w:bottom w:val="nil"/>
              <w:right w:val="nil"/>
            </w:tcBorders>
            <w:tcMar>
              <w:top w:w="100" w:type="dxa"/>
            </w:tcMar>
            <w:vAlign w:val="bottom"/>
          </w:tcPr>
          <w:p w:rsidR="00A77B3E" w:rsidRDefault="00A77B3E">
            <w:pPr>
              <w:jc w:val="left"/>
              <w:rPr>
                <w:color w:val="000000"/>
                <w:u w:color="000000"/>
              </w:rPr>
            </w:pPr>
          </w:p>
        </w:tc>
      </w:tr>
      <w:tr w:rsidR="006527A0">
        <w:trPr>
          <w:gridAfter w:val="1"/>
          <w:wAfter w:w="555" w:type="dxa"/>
          <w:trHeight w:val="525"/>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L.p.</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Obręb</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Nr działki</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Nr KW</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Powierzchnia w m2</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b/>
                <w:sz w:val="20"/>
              </w:rPr>
              <w:t>Cena netto</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Orliska</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3049/2</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TB1T/00073660/7</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6259</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187500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Orliska</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3000</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Tb1T/00079977/4</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6638</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198900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Orliska</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3481/4</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2951</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88500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4.</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Sokolniki</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997</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3971</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119100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5.</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Sokolniki</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994</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3393</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99900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6.</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Sokolniki</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1307/1</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917</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27300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7.</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Sokolniki</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1350</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5962</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178800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8.</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Sokolniki</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1352</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TB1T/00037348/0</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8755</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262500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Gorzyce</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2705/3</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TB1T/00059601/2</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506</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35000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10.</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Gorzyce</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2705/6</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TB1T/00059601/2</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318</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21700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11.</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Trześń</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1696/7</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TB1T/00035899/3</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3111</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93000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12.</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Trześń</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1696/14</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TB1T/00035899/3</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3414</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102300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lastRenderedPageBreak/>
              <w:t>13.</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Trześń</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1690/1</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TB1T/00035899/3</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1786</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53400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14.</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Trześń</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1695/1</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TB1T/00035899/3</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15000</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450000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51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15.</w:t>
            </w:r>
          </w:p>
        </w:tc>
        <w:tc>
          <w:tcPr>
            <w:tcW w:w="220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Motycze Poduchowne</w:t>
            </w:r>
          </w:p>
        </w:tc>
        <w:tc>
          <w:tcPr>
            <w:tcW w:w="132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651/2</w:t>
            </w:r>
          </w:p>
        </w:tc>
        <w:tc>
          <w:tcPr>
            <w:tcW w:w="199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TB1T/00046894/8</w:t>
            </w:r>
          </w:p>
        </w:tc>
        <w:tc>
          <w:tcPr>
            <w:tcW w:w="1680"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1985</w:t>
            </w: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118800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r w:rsidR="006527A0">
        <w:trPr>
          <w:gridAfter w:val="1"/>
          <w:wAfter w:w="555" w:type="dxa"/>
          <w:trHeight w:val="300"/>
        </w:trPr>
        <w:tc>
          <w:tcPr>
            <w:tcW w:w="705" w:type="dxa"/>
            <w:tcBorders>
              <w:top w:val="nil"/>
              <w:left w:val="single" w:sz="2" w:space="0" w:color="auto"/>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205" w:type="dxa"/>
            <w:tcBorders>
              <w:top w:val="nil"/>
              <w:left w:val="nil"/>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320" w:type="dxa"/>
            <w:tcBorders>
              <w:top w:val="nil"/>
              <w:left w:val="nil"/>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995" w:type="dxa"/>
            <w:tcBorders>
              <w:top w:val="nil"/>
              <w:left w:val="nil"/>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1680" w:type="dxa"/>
            <w:tcBorders>
              <w:top w:val="nil"/>
              <w:left w:val="nil"/>
              <w:bottom w:val="single" w:sz="2" w:space="0" w:color="auto"/>
              <w:right w:val="single" w:sz="2" w:space="0" w:color="auto"/>
            </w:tcBorders>
            <w:tcMar>
              <w:top w:w="100" w:type="dxa"/>
            </w:tcMar>
            <w:vAlign w:val="center"/>
          </w:tcPr>
          <w:p w:rsidR="00A77B3E" w:rsidRDefault="00A77B3E">
            <w:pPr>
              <w:jc w:val="center"/>
              <w:rPr>
                <w:color w:val="000000"/>
                <w:u w:color="000000"/>
              </w:rPr>
            </w:pPr>
          </w:p>
        </w:tc>
        <w:tc>
          <w:tcPr>
            <w:tcW w:w="2055" w:type="dxa"/>
            <w:tcBorders>
              <w:top w:val="nil"/>
              <w:left w:val="nil"/>
              <w:bottom w:val="single" w:sz="2" w:space="0" w:color="auto"/>
              <w:right w:val="single" w:sz="2" w:space="0" w:color="auto"/>
            </w:tcBorders>
            <w:tcMar>
              <w:top w:w="100" w:type="dxa"/>
            </w:tcMar>
            <w:vAlign w:val="center"/>
          </w:tcPr>
          <w:p w:rsidR="00A77B3E" w:rsidRDefault="00371D58">
            <w:pPr>
              <w:jc w:val="center"/>
              <w:rPr>
                <w:color w:val="000000"/>
                <w:u w:color="000000"/>
              </w:rPr>
            </w:pPr>
            <w:r>
              <w:rPr>
                <w:sz w:val="20"/>
              </w:rPr>
              <w:t>2 026 384,00</w:t>
            </w:r>
          </w:p>
        </w:tc>
        <w:tc>
          <w:tcPr>
            <w:tcW w:w="180" w:type="dxa"/>
            <w:gridSpan w:val="2"/>
            <w:tcBorders>
              <w:top w:val="nil"/>
              <w:left w:val="nil"/>
              <w:bottom w:val="nil"/>
              <w:right w:val="nil"/>
            </w:tcBorders>
            <w:tcMar>
              <w:top w:w="100" w:type="dxa"/>
            </w:tcMar>
            <w:vAlign w:val="center"/>
          </w:tcPr>
          <w:p w:rsidR="00A77B3E" w:rsidRDefault="00A77B3E">
            <w:pPr>
              <w:jc w:val="left"/>
              <w:rPr>
                <w:color w:val="000000"/>
                <w:u w:color="000000"/>
              </w:rPr>
            </w:pPr>
          </w:p>
        </w:tc>
      </w:tr>
    </w:tbl>
    <w:p w:rsidR="00A77B3E" w:rsidRDefault="00371D58">
      <w:pPr>
        <w:spacing w:before="120" w:after="120"/>
        <w:ind w:left="283" w:firstLine="227"/>
        <w:rPr>
          <w:color w:val="000000"/>
          <w:u w:color="000000"/>
        </w:rPr>
      </w:pPr>
      <w:r>
        <w:rPr>
          <w:color w:val="000000"/>
          <w:u w:color="000000"/>
        </w:rPr>
        <w:t>Wydatki:</w:t>
      </w:r>
    </w:p>
    <w:p w:rsidR="00A77B3E" w:rsidRDefault="00371D58">
      <w:pPr>
        <w:spacing w:before="120" w:after="120"/>
        <w:ind w:left="283" w:firstLine="227"/>
        <w:rPr>
          <w:color w:val="000000"/>
          <w:u w:color="000000"/>
        </w:rPr>
      </w:pPr>
      <w:r>
        <w:rPr>
          <w:color w:val="000000"/>
          <w:u w:color="000000"/>
        </w:rPr>
        <w:t>Stan prognozowanych wydatków budżetowych na rok 2021 ogółem  na dzień                            29 września  2021  roku wynosi 65 948 422,79 złotych,</w:t>
      </w:r>
    </w:p>
    <w:p w:rsidR="00A77B3E" w:rsidRDefault="00371D58">
      <w:pPr>
        <w:spacing w:before="120" w:after="120"/>
        <w:ind w:left="283" w:firstLine="227"/>
        <w:rPr>
          <w:color w:val="000000"/>
          <w:u w:color="000000"/>
        </w:rPr>
      </w:pPr>
      <w:r>
        <w:rPr>
          <w:color w:val="000000"/>
          <w:u w:color="000000"/>
        </w:rPr>
        <w:t>w poz. 2.1 wydatki bieżące wynoszą -  59 415 454,08 zł,</w:t>
      </w:r>
    </w:p>
    <w:p w:rsidR="00A77B3E" w:rsidRDefault="00371D58">
      <w:pPr>
        <w:spacing w:before="120" w:after="120"/>
        <w:ind w:left="283" w:firstLine="227"/>
        <w:rPr>
          <w:color w:val="000000"/>
          <w:u w:color="000000"/>
        </w:rPr>
      </w:pPr>
      <w:r>
        <w:rPr>
          <w:color w:val="000000"/>
          <w:u w:color="000000"/>
        </w:rPr>
        <w:t>poz. 2.2 wydatki majątkowe wynoszą –      6 532 968,71 zł.</w:t>
      </w:r>
    </w:p>
    <w:p w:rsidR="00A77B3E" w:rsidRDefault="00371D58">
      <w:pPr>
        <w:spacing w:before="120" w:after="120"/>
        <w:ind w:left="283" w:firstLine="227"/>
        <w:rPr>
          <w:color w:val="000000"/>
          <w:u w:color="000000"/>
        </w:rPr>
      </w:pPr>
      <w:r>
        <w:rPr>
          <w:color w:val="000000"/>
          <w:u w:color="000000"/>
        </w:rPr>
        <w:t>W załączniku  nr 1 do Uchwały wykazano prawidłowe kwoty  danych uzupełniających, które wynikają z podjętej uchwały dotyczącej zmian w budżecie.</w:t>
      </w:r>
    </w:p>
    <w:p w:rsidR="00A77B3E" w:rsidRDefault="00371D58">
      <w:pPr>
        <w:spacing w:before="120" w:after="120"/>
        <w:ind w:left="283" w:firstLine="227"/>
        <w:rPr>
          <w:color w:val="000000"/>
          <w:u w:color="000000"/>
        </w:rPr>
      </w:pPr>
      <w:r>
        <w:rPr>
          <w:color w:val="000000"/>
          <w:u w:color="000000"/>
        </w:rPr>
        <w:t>Wydatki  majątkowe w roku 2022  zaplanowano na podstawie  założeń do wniosku złożonego do  przyznanego dofinansowania  środków przeznaczonych na inwestycje zaplanowano  na podstawie podpisanych umów:</w:t>
      </w:r>
    </w:p>
    <w:p w:rsidR="00A77B3E" w:rsidRDefault="00371D58">
      <w:pPr>
        <w:spacing w:before="120" w:after="120"/>
        <w:ind w:left="283" w:firstLine="227"/>
        <w:rPr>
          <w:color w:val="000000"/>
          <w:u w:color="000000"/>
        </w:rPr>
      </w:pPr>
      <w:r>
        <w:rPr>
          <w:color w:val="000000"/>
          <w:u w:color="000000"/>
        </w:rPr>
        <w:t>1. „Budowa drogi gminnej     1 KDL oraz przebudowa drogi wewnętrznej ( ul. Krzywa)          w Gorzycach” - 5 039 659,31 z Rządowego Funduszu Rozwoju Dróg.</w:t>
      </w:r>
    </w:p>
    <w:p w:rsidR="00A77B3E" w:rsidRDefault="00371D58">
      <w:pPr>
        <w:spacing w:before="120" w:after="120"/>
        <w:ind w:left="283" w:firstLine="227"/>
        <w:rPr>
          <w:color w:val="000000"/>
          <w:u w:color="000000"/>
        </w:rPr>
      </w:pPr>
      <w:r>
        <w:rPr>
          <w:color w:val="000000"/>
          <w:u w:color="000000"/>
        </w:rPr>
        <w:t>2. „Przebudowa przejścia dla pieszych z doświetleniem na drodze gminnej nr 100119R             (ul. Działkowców)  w Gorzycach” – 82 397,20 zł  z Rządowego Funduszu Rozwoju Dróg.</w:t>
      </w:r>
    </w:p>
    <w:p w:rsidR="00A77B3E" w:rsidRDefault="00371D58">
      <w:pPr>
        <w:spacing w:before="120" w:after="120"/>
        <w:ind w:left="283" w:firstLine="227"/>
        <w:rPr>
          <w:color w:val="000000"/>
          <w:u w:color="000000"/>
        </w:rPr>
      </w:pPr>
      <w:r>
        <w:rPr>
          <w:color w:val="000000"/>
          <w:u w:color="000000"/>
        </w:rPr>
        <w:t>Wydatki majątkowe na rok 2022 zaplanowano w wysokości 5 255 000,00 zł.</w:t>
      </w:r>
    </w:p>
    <w:p w:rsidR="00A77B3E" w:rsidRDefault="00371D58">
      <w:pPr>
        <w:spacing w:before="120" w:after="120"/>
        <w:ind w:left="283" w:firstLine="227"/>
        <w:rPr>
          <w:color w:val="000000"/>
          <w:u w:color="000000"/>
        </w:rPr>
      </w:pPr>
      <w:r>
        <w:rPr>
          <w:b/>
          <w:color w:val="000000"/>
          <w:u w:val="single" w:color="000000"/>
        </w:rPr>
        <w:t xml:space="preserve">Wynik budżetu </w:t>
      </w:r>
    </w:p>
    <w:p w:rsidR="00A77B3E" w:rsidRDefault="00371D58">
      <w:pPr>
        <w:spacing w:before="120" w:after="120"/>
        <w:ind w:left="283" w:firstLine="227"/>
        <w:rPr>
          <w:color w:val="000000"/>
          <w:u w:color="000000"/>
        </w:rPr>
      </w:pPr>
      <w:r>
        <w:rPr>
          <w:color w:val="000000"/>
          <w:u w:color="000000"/>
        </w:rPr>
        <w:t>Wynik budżetu w roku 2021 –  planowany deficyt –  został zmniejszony o kwotę 800 000,00 zł  z kwoty 5 982 307,82 zł do kwoty 5 182 307,82  zł   (poz. 3 zmiana ) .</w:t>
      </w:r>
    </w:p>
    <w:p w:rsidR="00A77B3E" w:rsidRDefault="00371D58">
      <w:pPr>
        <w:spacing w:before="120" w:after="120"/>
        <w:ind w:left="283" w:firstLine="227"/>
        <w:rPr>
          <w:color w:val="000000"/>
          <w:u w:color="000000"/>
        </w:rPr>
      </w:pPr>
      <w:r>
        <w:rPr>
          <w:color w:val="000000"/>
          <w:u w:color="000000"/>
        </w:rPr>
        <w:t>Pozycja wynik budżetu jest różnicą pomiędzy pozycjami „Dochody ogółem”  a pozycją „Wydatki ogółem”. Różnica miedzy dochodami i wydatkami stanowi deficyt budżetu.</w:t>
      </w:r>
    </w:p>
    <w:p w:rsidR="00A77B3E" w:rsidRDefault="00371D58">
      <w:pPr>
        <w:spacing w:before="120" w:after="120"/>
        <w:ind w:left="283" w:firstLine="227"/>
        <w:rPr>
          <w:color w:val="000000"/>
          <w:u w:color="000000"/>
        </w:rPr>
      </w:pPr>
      <w:r>
        <w:rPr>
          <w:color w:val="000000"/>
          <w:u w:color="000000"/>
        </w:rPr>
        <w:t>Wynik budżetu na 2022 rok  - planowana nadwyżka  w wysokości 880 000,00 zł</w:t>
      </w:r>
    </w:p>
    <w:p w:rsidR="00A77B3E" w:rsidRDefault="00371D58">
      <w:pPr>
        <w:spacing w:before="120" w:after="120"/>
        <w:ind w:left="283" w:firstLine="227"/>
        <w:rPr>
          <w:color w:val="000000"/>
          <w:u w:color="000000"/>
        </w:rPr>
      </w:pPr>
      <w:r>
        <w:rPr>
          <w:color w:val="000000"/>
          <w:u w:color="000000"/>
        </w:rPr>
        <w:t>Kwota prognozowanej nadwyżki  w budżetu z 2022  przeznaczana na spłatę kredytów, pożyczek i wykup papierów wartościowych – 880 000,00 zł</w:t>
      </w:r>
    </w:p>
    <w:p w:rsidR="00A77B3E" w:rsidRDefault="00371D58">
      <w:pPr>
        <w:spacing w:before="120" w:after="120"/>
        <w:ind w:left="283" w:firstLine="227"/>
        <w:rPr>
          <w:color w:val="000000"/>
          <w:u w:color="000000"/>
        </w:rPr>
      </w:pPr>
      <w:r>
        <w:rPr>
          <w:b/>
          <w:color w:val="000000"/>
          <w:u w:val="single" w:color="000000"/>
        </w:rPr>
        <w:t>Przychody:</w:t>
      </w:r>
    </w:p>
    <w:p w:rsidR="00A77B3E" w:rsidRDefault="00371D58">
      <w:pPr>
        <w:spacing w:before="120" w:after="120"/>
        <w:ind w:left="283" w:firstLine="227"/>
        <w:rPr>
          <w:color w:val="000000"/>
          <w:u w:color="000000"/>
        </w:rPr>
      </w:pPr>
      <w:r>
        <w:rPr>
          <w:color w:val="000000"/>
          <w:u w:color="000000"/>
        </w:rPr>
        <w:t>Przychody budżetu  na 2021 r.   uległy  zmianie (poz. 4)  po zmianie to kwota – 5 986 307,82 zł  - zmniejszenie o kwotę  500 000,00  zł z kwoty 6 486 307,82 zł    w tym:</w:t>
      </w:r>
    </w:p>
    <w:p w:rsidR="00A77B3E" w:rsidRDefault="00371D58">
      <w:pPr>
        <w:spacing w:before="120" w:after="120"/>
        <w:ind w:left="283" w:firstLine="227"/>
        <w:rPr>
          <w:color w:val="000000"/>
          <w:u w:color="000000"/>
        </w:rPr>
      </w:pPr>
      <w:r>
        <w:rPr>
          <w:color w:val="000000"/>
          <w:u w:color="000000"/>
        </w:rPr>
        <w:t>1.  planowane przychody na 2021 r. z tytułu pożyczek i kredytów  to kwota  0,00 zł  zmniejszenie   500 00,00 zł z  kwoty 500 000,00  zł     ( poz. 4.1)</w:t>
      </w:r>
    </w:p>
    <w:p w:rsidR="00A77B3E" w:rsidRDefault="00371D58">
      <w:pPr>
        <w:spacing w:before="120" w:after="120"/>
        <w:ind w:left="283" w:firstLine="227"/>
        <w:rPr>
          <w:color w:val="000000"/>
          <w:u w:color="000000"/>
        </w:rPr>
      </w:pPr>
      <w:r>
        <w:rPr>
          <w:color w:val="000000"/>
          <w:u w:color="000000"/>
        </w:rPr>
        <w:t>2. pozycja 4.2 „ Nadwyżka budżetowa z lat ubiegłych” –  kwota 2 037 036,84 zł  (bez zmian)</w:t>
      </w:r>
    </w:p>
    <w:p w:rsidR="00A77B3E" w:rsidRDefault="00371D58">
      <w:pPr>
        <w:spacing w:before="120" w:after="120"/>
        <w:ind w:left="283" w:firstLine="227"/>
        <w:rPr>
          <w:color w:val="000000"/>
          <w:u w:color="000000"/>
        </w:rPr>
      </w:pPr>
      <w:r>
        <w:rPr>
          <w:color w:val="000000"/>
          <w:u w:color="000000"/>
        </w:rPr>
        <w:t>3.  przychody budżetu gminy z tytułu   § 950 " Wolne środki , o których mowa    w art. 217 ust. 2 pkt 6 ustawy"   w wysokości  3 949 270,98  zł  (poz. 4.3 )  z przeznaczeniem:</w:t>
      </w:r>
    </w:p>
    <w:p w:rsidR="00A77B3E" w:rsidRDefault="00371D58">
      <w:pPr>
        <w:spacing w:before="120" w:after="120"/>
        <w:ind w:left="283" w:firstLine="227"/>
        <w:rPr>
          <w:color w:val="000000"/>
          <w:u w:color="000000"/>
        </w:rPr>
      </w:pPr>
      <w:r>
        <w:rPr>
          <w:color w:val="000000"/>
          <w:u w:color="000000"/>
        </w:rPr>
        <w:t>-  na sfinansowanie planowanego deficytu budżetu-  3 145 270,98 zł ( poz. 4.3.1) zmniejszono      o kwotę 300 000,00  z kwoty -  3 445 270,98 zł ;</w:t>
      </w:r>
    </w:p>
    <w:p w:rsidR="00A77B3E" w:rsidRDefault="00371D58">
      <w:pPr>
        <w:spacing w:before="120" w:after="120"/>
        <w:ind w:left="283" w:firstLine="227"/>
        <w:rPr>
          <w:color w:val="000000"/>
          <w:u w:color="000000"/>
        </w:rPr>
      </w:pPr>
      <w:r>
        <w:rPr>
          <w:b/>
          <w:color w:val="000000"/>
          <w:u w:val="single" w:color="000000"/>
        </w:rPr>
        <w:t>Rozchody</w:t>
      </w:r>
    </w:p>
    <w:p w:rsidR="00A77B3E" w:rsidRDefault="00371D58">
      <w:pPr>
        <w:spacing w:before="120" w:after="120"/>
        <w:ind w:left="283" w:firstLine="227"/>
        <w:rPr>
          <w:color w:val="000000"/>
          <w:u w:color="000000"/>
        </w:rPr>
      </w:pPr>
      <w:r>
        <w:rPr>
          <w:color w:val="000000"/>
          <w:u w:color="000000"/>
        </w:rPr>
        <w:t>Planowana kwota  rozchodów w 2021 r.  wynosi 804 000,00 zł  (poz. 5)  -zwiększenie                 o kwotę  300 000,00.zł z kwoty  504 000,00 zł</w:t>
      </w:r>
    </w:p>
    <w:p w:rsidR="00A77B3E" w:rsidRDefault="00371D58">
      <w:pPr>
        <w:spacing w:before="120" w:after="120"/>
        <w:ind w:left="283" w:firstLine="227"/>
        <w:rPr>
          <w:color w:val="000000"/>
          <w:u w:color="000000"/>
        </w:rPr>
      </w:pPr>
      <w:r>
        <w:rPr>
          <w:color w:val="000000"/>
          <w:u w:color="000000"/>
        </w:rPr>
        <w:t>Zwiększenie kwoty rozchodów o kwotę 300 000,00 zł wynika z przesunięcia tj.:</w:t>
      </w:r>
    </w:p>
    <w:p w:rsidR="00A77B3E" w:rsidRDefault="00371D58">
      <w:pPr>
        <w:spacing w:before="120" w:after="120"/>
        <w:ind w:left="283" w:firstLine="227"/>
        <w:rPr>
          <w:color w:val="000000"/>
          <w:u w:color="000000"/>
        </w:rPr>
      </w:pPr>
      <w:r>
        <w:rPr>
          <w:color w:val="000000"/>
          <w:u w:color="000000"/>
        </w:rPr>
        <w:t xml:space="preserve">w  ramach zaciągniętego  kredytu konsolidacyjnego w 2016 roku na kwotę 5 675 424,00 zł  dokonuje się zmianę spłat harmonogramu rat poprzez zmniejszenie  w 2024 roku spłat rat        o kwotę 300 000,00 zł </w:t>
      </w:r>
      <w:r>
        <w:rPr>
          <w:color w:val="000000"/>
          <w:u w:color="000000"/>
        </w:rPr>
        <w:lastRenderedPageBreak/>
        <w:t>z kwoty 800 000,00 zł do kwoty 500 000,00 zł poprzez przesuniecie powyżej kwoty(tj. 300 000,00 zł) na rok 2021 r. Powyższa zmiana ma na  celu rozłożenie przypadających do spłat  zobowiązań finansowych Gminy, nie spowoduje zwiększenia kwoty zadłużenia i  ma na celu ustabilizowanie finansów gminy przed negatywnymi konsekwencjami, określonymi w art. 243 ustawy  o finansach publicznych z 2009 r., umożliwi to gminie na uchwalenie budżetu w 2022 roku i latach następnych, poprzez zmniejszenie obciążeń w okresie objętym spłatą kredytu i  spełnieniem wskaźników.</w:t>
      </w:r>
    </w:p>
    <w:p w:rsidR="00A77B3E" w:rsidRDefault="00371D58">
      <w:pPr>
        <w:spacing w:before="120" w:after="120"/>
        <w:ind w:left="283" w:firstLine="227"/>
        <w:rPr>
          <w:color w:val="000000"/>
          <w:u w:color="000000"/>
        </w:rPr>
      </w:pPr>
      <w:r>
        <w:rPr>
          <w:color w:val="000000"/>
          <w:u w:color="000000"/>
        </w:rPr>
        <w:t>Naruszenie tej  relacji oznacza  niezachowanie wskaźnika i w  konsekwencji prawnego zakazu  uchwalenia budżetu Gminy w każdym roku budżetowym, w którym nastąpi przekroczenie wskaźnika</w:t>
      </w:r>
    </w:p>
    <w:p w:rsidR="00A77B3E" w:rsidRDefault="00371D58">
      <w:pPr>
        <w:spacing w:before="120" w:after="120"/>
        <w:ind w:left="283" w:firstLine="227"/>
        <w:rPr>
          <w:color w:val="000000"/>
          <w:u w:color="000000"/>
        </w:rPr>
      </w:pPr>
      <w:r>
        <w:rPr>
          <w:color w:val="000000"/>
          <w:u w:color="000000"/>
        </w:rPr>
        <w:t>Planowana kwota długu na koniec 2021 r. – 14 039 424,00 zł zmniejszenie o kwotę 800 000,00 zł  z kwoty 14 839 424,00 zł  (poz.6 )</w:t>
      </w:r>
    </w:p>
    <w:p w:rsidR="00A77B3E" w:rsidRDefault="00371D58">
      <w:pPr>
        <w:spacing w:before="120" w:after="120"/>
        <w:ind w:left="283" w:firstLine="227"/>
        <w:rPr>
          <w:color w:val="000000"/>
          <w:u w:color="000000"/>
        </w:rPr>
      </w:pPr>
      <w:r>
        <w:rPr>
          <w:color w:val="000000"/>
          <w:u w:color="000000"/>
        </w:rPr>
        <w:t>Kwota długu, sposób jego sfinansowania i relacja o której mowa w art. 243 ustawy                    o finansach publicznych.</w:t>
      </w:r>
    </w:p>
    <w:p w:rsidR="00A77B3E" w:rsidRDefault="00371D58">
      <w:pPr>
        <w:spacing w:before="120" w:after="120"/>
        <w:ind w:left="283" w:firstLine="227"/>
        <w:rPr>
          <w:color w:val="000000"/>
          <w:u w:color="000000"/>
        </w:rPr>
      </w:pPr>
      <w:r>
        <w:rPr>
          <w:color w:val="000000"/>
          <w:u w:color="000000"/>
        </w:rPr>
        <w:t>Kwota wykazana jako dług na koniec każdego roku jest wynikiem działania: dług                        z poprzedniego roku + zaciągany dług – spłata długu.</w:t>
      </w:r>
    </w:p>
    <w:p w:rsidR="00A77B3E" w:rsidRDefault="00371D58">
      <w:pPr>
        <w:spacing w:before="120" w:after="120"/>
        <w:ind w:left="283" w:firstLine="227"/>
        <w:rPr>
          <w:color w:val="000000"/>
          <w:u w:color="000000"/>
        </w:rPr>
      </w:pPr>
      <w:r>
        <w:rPr>
          <w:color w:val="000000"/>
          <w:u w:color="000000"/>
        </w:rPr>
        <w:t>Relacja o której mowa w art. 243 nowej ustawy o finansach publicznych  - spełnienie wskaźnika spłaty zobowiązań określonego w art. 243 ustawy, po uwzględnieniu zobowiązań związku współtworzonego przez jednostkę samorządu terytorialnego oraz po uwzględnieniu ustawowych włączeń, obliczonego w oparciu o wykonanie roku poprzedzającego rok budżetowy - została spełniona od 2021 roku .</w:t>
      </w:r>
    </w:p>
    <w:p w:rsidR="00A77B3E" w:rsidRDefault="00371D58">
      <w:pPr>
        <w:spacing w:before="120" w:after="120"/>
        <w:ind w:left="283" w:firstLine="227"/>
        <w:rPr>
          <w:color w:val="000000"/>
          <w:u w:color="000000"/>
        </w:rPr>
      </w:pPr>
      <w:r>
        <w:rPr>
          <w:color w:val="000000"/>
          <w:u w:color="000000"/>
        </w:rPr>
        <w:t>Przedsięwzięcia</w:t>
      </w:r>
    </w:p>
    <w:p w:rsidR="00A77B3E" w:rsidRDefault="00371D58">
      <w:pPr>
        <w:spacing w:before="120" w:after="120"/>
        <w:ind w:left="283" w:firstLine="227"/>
        <w:rPr>
          <w:color w:val="000000"/>
          <w:u w:color="000000"/>
        </w:rPr>
      </w:pPr>
      <w:r>
        <w:rPr>
          <w:color w:val="000000"/>
          <w:u w:color="000000"/>
        </w:rPr>
        <w:t>Bez zmian</w:t>
      </w:r>
    </w:p>
    <w:p w:rsidR="00A77B3E" w:rsidRDefault="00371D58">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371D58">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sectPr w:rsidR="00A77B3E">
      <w:footerReference w:type="default" r:id="rId9"/>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70" w:rsidRDefault="00BD5170">
      <w:r>
        <w:separator/>
      </w:r>
    </w:p>
  </w:endnote>
  <w:endnote w:type="continuationSeparator" w:id="0">
    <w:p w:rsidR="00BD5170" w:rsidRDefault="00BD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tblGrid>
    <w:tr w:rsidR="00F12D09" w:rsidTr="00F12D09">
      <w:tc>
        <w:tcPr>
          <w:tcW w:w="3361" w:type="dxa"/>
          <w:tcBorders>
            <w:top w:val="single" w:sz="2" w:space="0" w:color="auto"/>
            <w:left w:val="nil"/>
            <w:bottom w:val="nil"/>
            <w:right w:val="nil"/>
          </w:tcBorders>
          <w:tcMar>
            <w:top w:w="100" w:type="dxa"/>
          </w:tcMar>
          <w:vAlign w:val="center"/>
        </w:tcPr>
        <w:p w:rsidR="00F12D09" w:rsidRDefault="00F12D0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6527A0" w:rsidRDefault="006527A0">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A0" w:rsidRPr="00F30DEC" w:rsidRDefault="006527A0" w:rsidP="00F30D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gridCol w:w="5005"/>
    </w:tblGrid>
    <w:tr w:rsidR="006527A0">
      <w:tc>
        <w:tcPr>
          <w:tcW w:w="9865" w:type="dxa"/>
          <w:tcBorders>
            <w:top w:val="single" w:sz="2" w:space="0" w:color="auto"/>
            <w:left w:val="nil"/>
            <w:bottom w:val="nil"/>
            <w:right w:val="nil"/>
          </w:tcBorders>
          <w:tcMar>
            <w:top w:w="100" w:type="dxa"/>
          </w:tcMar>
          <w:vAlign w:val="center"/>
        </w:tcPr>
        <w:p w:rsidR="006527A0" w:rsidRDefault="00371D58">
          <w:pPr>
            <w:jc w:val="left"/>
            <w:rPr>
              <w:sz w:val="18"/>
            </w:rPr>
          </w:pPr>
          <w:r>
            <w:rPr>
              <w:sz w:val="18"/>
            </w:rPr>
            <w:t>Id: 62677756-AF0C-4671-BF2A-D34A10DCF33E. Projekt</w:t>
          </w:r>
        </w:p>
      </w:tc>
      <w:tc>
        <w:tcPr>
          <w:tcW w:w="4933" w:type="dxa"/>
          <w:tcBorders>
            <w:top w:val="single" w:sz="2" w:space="0" w:color="auto"/>
            <w:left w:val="nil"/>
            <w:bottom w:val="nil"/>
            <w:right w:val="nil"/>
          </w:tcBorders>
          <w:tcMar>
            <w:top w:w="100" w:type="dxa"/>
          </w:tcMar>
          <w:vAlign w:val="center"/>
        </w:tcPr>
        <w:p w:rsidR="006527A0" w:rsidRDefault="00371D58">
          <w:pPr>
            <w:jc w:val="right"/>
            <w:rPr>
              <w:sz w:val="18"/>
            </w:rPr>
          </w:pPr>
          <w:r>
            <w:rPr>
              <w:sz w:val="18"/>
            </w:rPr>
            <w:t xml:space="preserve">Strona </w:t>
          </w:r>
          <w:r>
            <w:rPr>
              <w:sz w:val="18"/>
            </w:rPr>
            <w:fldChar w:fldCharType="begin"/>
          </w:r>
          <w:r>
            <w:rPr>
              <w:sz w:val="18"/>
            </w:rPr>
            <w:instrText>PAGE</w:instrText>
          </w:r>
          <w:r>
            <w:rPr>
              <w:sz w:val="18"/>
            </w:rPr>
            <w:fldChar w:fldCharType="separate"/>
          </w:r>
          <w:r w:rsidR="00F12D09">
            <w:rPr>
              <w:noProof/>
              <w:sz w:val="18"/>
            </w:rPr>
            <w:t>1</w:t>
          </w:r>
          <w:r>
            <w:rPr>
              <w:sz w:val="18"/>
            </w:rPr>
            <w:fldChar w:fldCharType="end"/>
          </w:r>
        </w:p>
      </w:tc>
    </w:tr>
  </w:tbl>
  <w:p w:rsidR="006527A0" w:rsidRDefault="006527A0">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6527A0">
      <w:tc>
        <w:tcPr>
          <w:tcW w:w="6577" w:type="dxa"/>
          <w:tcBorders>
            <w:top w:val="single" w:sz="2" w:space="0" w:color="auto"/>
            <w:left w:val="nil"/>
            <w:bottom w:val="nil"/>
            <w:right w:val="nil"/>
          </w:tcBorders>
          <w:tcMar>
            <w:top w:w="100" w:type="dxa"/>
          </w:tcMar>
          <w:vAlign w:val="center"/>
        </w:tcPr>
        <w:p w:rsidR="006527A0" w:rsidRDefault="00371D58">
          <w:pPr>
            <w:jc w:val="left"/>
            <w:rPr>
              <w:sz w:val="18"/>
            </w:rPr>
          </w:pPr>
          <w:r>
            <w:rPr>
              <w:sz w:val="18"/>
            </w:rPr>
            <w:t>Id: 62677756-AF0C-4671-BF2A-D34A10DCF33E. Projekt</w:t>
          </w:r>
        </w:p>
      </w:tc>
      <w:tc>
        <w:tcPr>
          <w:tcW w:w="3289" w:type="dxa"/>
          <w:tcBorders>
            <w:top w:val="single" w:sz="2" w:space="0" w:color="auto"/>
            <w:left w:val="nil"/>
            <w:bottom w:val="nil"/>
            <w:right w:val="nil"/>
          </w:tcBorders>
          <w:tcMar>
            <w:top w:w="100" w:type="dxa"/>
          </w:tcMar>
          <w:vAlign w:val="center"/>
        </w:tcPr>
        <w:p w:rsidR="006527A0" w:rsidRDefault="00371D58">
          <w:pPr>
            <w:jc w:val="right"/>
            <w:rPr>
              <w:sz w:val="18"/>
            </w:rPr>
          </w:pPr>
          <w:r>
            <w:rPr>
              <w:sz w:val="18"/>
            </w:rPr>
            <w:t xml:space="preserve">Strona </w:t>
          </w:r>
          <w:r>
            <w:rPr>
              <w:sz w:val="18"/>
            </w:rPr>
            <w:fldChar w:fldCharType="begin"/>
          </w:r>
          <w:r>
            <w:rPr>
              <w:sz w:val="18"/>
            </w:rPr>
            <w:instrText>PAGE</w:instrText>
          </w:r>
          <w:r>
            <w:rPr>
              <w:sz w:val="18"/>
            </w:rPr>
            <w:fldChar w:fldCharType="separate"/>
          </w:r>
          <w:r w:rsidR="00F12D09">
            <w:rPr>
              <w:noProof/>
              <w:sz w:val="18"/>
            </w:rPr>
            <w:t>3</w:t>
          </w:r>
          <w:r>
            <w:rPr>
              <w:sz w:val="18"/>
            </w:rPr>
            <w:fldChar w:fldCharType="end"/>
          </w:r>
        </w:p>
      </w:tc>
    </w:tr>
  </w:tbl>
  <w:p w:rsidR="006527A0" w:rsidRDefault="006527A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70" w:rsidRDefault="00BD5170">
      <w:r>
        <w:separator/>
      </w:r>
    </w:p>
  </w:footnote>
  <w:footnote w:type="continuationSeparator" w:id="0">
    <w:p w:rsidR="00BD5170" w:rsidRDefault="00BD5170">
      <w:r>
        <w:continuationSeparator/>
      </w:r>
    </w:p>
  </w:footnote>
  <w:footnote w:id="1">
    <w:p w:rsidR="006527A0" w:rsidRDefault="00371D58">
      <w:pPr>
        <w:pStyle w:val="Tekstprzypisudolnego"/>
        <w:keepLines/>
        <w:ind w:left="170" w:hanging="170"/>
      </w:pPr>
      <w:r>
        <w:rPr>
          <w:rStyle w:val="Odwoanieprzypisudolnego"/>
        </w:rPr>
        <w:t>1) </w:t>
      </w:r>
      <w:r>
        <w:t>Wzór może być stosowany także w układzie pionowym, w którym poszczególne pozycje są przedstawione w kolumnach, a lata w wierszach.</w:t>
      </w:r>
    </w:p>
  </w:footnote>
  <w:footnote w:id="2">
    <w:p w:rsidR="006527A0" w:rsidRDefault="00371D58">
      <w:pPr>
        <w:pStyle w:val="Tekstprzypisudolnego"/>
        <w:keepLines/>
        <w:ind w:left="170" w:hanging="170"/>
      </w:pPr>
      <w:r>
        <w:rPr>
          <w:rStyle w:val="Odwoanieprzypisudolnego"/>
        </w:rPr>
        <w:t>2) </w:t>
      </w:r>
      <w:r>
        <w:t>W pozycji wykazuje się dochody o charakterze celowym, które jednostka otrzymuje od podmiotów zewnętrznych. W szczególności pozycja obejmuje dotacje celowe z budżetu państwa na zadania bieżące oraz dotacje i środki na finansowanie wydatków bieżących na realizację zadań finansowanych z udziałem środków, o których mowa w art. 5 ust. 1 pkt 2 i 3 ustawy. W pozycji nie wykazuje się natomiast dochodów związanych ze szczególnymi zasadami wykonywania budżetu jednostki wynikającymi z odrębnych ustaw, o których mowa w art. 237 ust. 1 ustawy.</w:t>
      </w:r>
    </w:p>
  </w:footnote>
  <w:footnote w:id="3">
    <w:p w:rsidR="006527A0" w:rsidRDefault="00371D58">
      <w:pPr>
        <w:pStyle w:val="Tekstprzypisudolnego"/>
        <w:keepLines/>
        <w:ind w:left="170" w:hanging="170"/>
      </w:pPr>
      <w:r>
        <w:rPr>
          <w:rStyle w:val="Odwoanieprzypisudolnego"/>
        </w:rPr>
        <w:t>3) </w:t>
      </w:r>
      <w:r>
        <w:t>W pozycji wykazuje się pozostałe dochody bieżące w szczególności kwoty podatków i opłat lokalnych.</w:t>
      </w:r>
    </w:p>
  </w:footnote>
  <w:footnote w:id="4">
    <w:p w:rsidR="006527A0" w:rsidRDefault="00371D58">
      <w:pPr>
        <w:pStyle w:val="Tekstprzypisudolnego"/>
        <w:keepLines/>
        <w:ind w:left="170" w:hanging="170"/>
      </w:pPr>
      <w:r>
        <w:rPr>
          <w:rStyle w:val="Odwoanieprzypisudolnego"/>
        </w:rPr>
        <w:t>4) </w:t>
      </w:r>
      <w:r>
        <w:t>Zgodnie z art. 227 ustawy z dnia 27 sierpnia 2009 r. o finansach publicznych (Dz. U. z 2019 r. poz. 869, z późn. zm.), zwanej dalej „ustawą”, wieloletnia prognoza finansowa obejmuje okres roku budżetowego oraz co najmniej trzech kolejnych lat. W sytuacji dłuższego okresu prognozowania finansowego wzór stosuje się dla lat wykraczających poza minimalny (4-letni) okres prognozy wynikający z art. 227 ustawy.</w:t>
      </w:r>
    </w:p>
  </w:footnote>
  <w:footnote w:id="5">
    <w:p w:rsidR="006527A0" w:rsidRDefault="00371D58">
      <w:pPr>
        <w:pStyle w:val="Tekstprzypisudolnego"/>
        <w:keepLines/>
        <w:ind w:left="170" w:hanging="170"/>
      </w:pPr>
      <w:r>
        <w:rPr>
          <w:rStyle w:val="Odwoanieprzypisudolnego"/>
        </w:rPr>
        <w:t>5) </w:t>
      </w:r>
      <w:r>
        <w:t>Inne przeznaczenie nadwyżki budżetowej wymaga określenia w objaśnieniach do wieloletniej prognozy finansowej.</w:t>
      </w:r>
    </w:p>
  </w:footnote>
  <w:footnote w:id="6">
    <w:p w:rsidR="006527A0" w:rsidRDefault="00371D58">
      <w:pPr>
        <w:pStyle w:val="Tekstprzypisudolnego"/>
        <w:keepLines/>
        <w:ind w:left="170" w:hanging="170"/>
      </w:pPr>
      <w:r>
        <w:rPr>
          <w:rStyle w:val="Odwoanieprzypisudolnego"/>
        </w:rPr>
        <w:t>6) </w:t>
      </w:r>
      <w:r>
        <w:t>W pozycji należy ująć środki pieniężne znajdujące się na rachunku budżetu pochodzące z nadwyżek poprzednich budżetów, łącznie z niewykorzystanymi środkami, o których mowa w art. 217 ust. 2 pkt 8 ustawy.</w:t>
      </w:r>
    </w:p>
  </w:footnote>
  <w:footnote w:id="7">
    <w:p w:rsidR="006527A0" w:rsidRDefault="00371D58">
      <w:pPr>
        <w:pStyle w:val="Tekstprzypisudolnego"/>
        <w:keepLines/>
        <w:ind w:left="170" w:hanging="170"/>
      </w:pPr>
      <w:r>
        <w:rPr>
          <w:rStyle w:val="Odwoanieprzypisudolnego"/>
        </w:rPr>
        <w:t>7) </w:t>
      </w:r>
      <w:r>
        <w:t>W pozycji należy ująć w szczególności przychody pochodzące z prywatyzacji majątku jednostki samorządu terytorialnego.</w:t>
      </w:r>
    </w:p>
  </w:footnote>
  <w:footnote w:id="8">
    <w:p w:rsidR="006527A0" w:rsidRDefault="00371D58">
      <w:pPr>
        <w:pStyle w:val="Tekstprzypisudolnego"/>
        <w:keepLines/>
        <w:ind w:left="170" w:hanging="170"/>
      </w:pPr>
      <w:r>
        <w:rPr>
          <w:rStyle w:val="Odwoanieprzypisudolnego"/>
        </w:rPr>
        <w:t>8) </w:t>
      </w:r>
      <w:r>
        <w:t>Skorygowanie o środki dotyczy określonego w art. 242 ustawy powiększenia o odpowiednie dla roku prognozy przychody wskazane w art. 217 ust. 2 ustawy. Skutki finansowe wyłączeń ograniczenia, o którym mowa w art. 242 ustawy, zawarte w innych ustawach należy ująć w objaśnieniach dołączanych do wieloletniej prognozy finansowej zgodnie z art. 226 ust. 2a ustawy.</w:t>
      </w:r>
    </w:p>
  </w:footnote>
  <w:footnote w:id="9">
    <w:p w:rsidR="006527A0" w:rsidRDefault="00371D58">
      <w:pPr>
        <w:pStyle w:val="Tekstprzypisudolnego"/>
        <w:keepLines/>
        <w:ind w:left="170" w:hanging="170"/>
      </w:pPr>
      <w:r>
        <w:rPr>
          <w:rStyle w:val="Odwoanieprzypisudolnego"/>
        </w:rPr>
        <w:t>9) </w:t>
      </w:r>
      <w:r>
        <w:t>W pozycji należy ująć kwoty wydatków bieżących, o które zostają pomniejszone wydatki bieżące budżetu przy wyliczaniu limitu spłaty zobowiązań określonego po prawej stronie nierówności we wzorze, o którym mowa w art. 243 ustawy, na podstawie odrębnych ustaw, bez wydatków bieżących na obsługę długu.W szczególności należy ująć wydatki poniesione w celu realizacji zadań związanych z przeciwdziałaniem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71D58"/>
    <w:rsid w:val="006527A0"/>
    <w:rsid w:val="00A77B3E"/>
    <w:rsid w:val="00BD5170"/>
    <w:rsid w:val="00CA2A55"/>
    <w:rsid w:val="00F12D09"/>
    <w:rsid w:val="00F30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896AE-6876-4F98-9C28-1A880071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Nagwek">
    <w:name w:val="header"/>
    <w:basedOn w:val="Normalny"/>
    <w:link w:val="NagwekZnak"/>
    <w:unhideWhenUsed/>
    <w:rsid w:val="00F30DEC"/>
    <w:pPr>
      <w:tabs>
        <w:tab w:val="center" w:pos="4536"/>
        <w:tab w:val="right" w:pos="9072"/>
      </w:tabs>
    </w:pPr>
  </w:style>
  <w:style w:type="character" w:customStyle="1" w:styleId="NagwekZnak">
    <w:name w:val="Nagłówek Znak"/>
    <w:basedOn w:val="Domylnaczcionkaakapitu"/>
    <w:link w:val="Nagwek"/>
    <w:rsid w:val="00F30DEC"/>
    <w:rPr>
      <w:sz w:val="22"/>
      <w:szCs w:val="24"/>
    </w:rPr>
  </w:style>
  <w:style w:type="paragraph" w:styleId="Stopka">
    <w:name w:val="footer"/>
    <w:basedOn w:val="Normalny"/>
    <w:link w:val="StopkaZnak"/>
    <w:unhideWhenUsed/>
    <w:rsid w:val="00F30DEC"/>
    <w:pPr>
      <w:tabs>
        <w:tab w:val="center" w:pos="4536"/>
        <w:tab w:val="right" w:pos="9072"/>
      </w:tabs>
    </w:pPr>
  </w:style>
  <w:style w:type="character" w:customStyle="1" w:styleId="StopkaZnak">
    <w:name w:val="Stopka Znak"/>
    <w:basedOn w:val="Domylnaczcionkaakapitu"/>
    <w:link w:val="Stopka"/>
    <w:rsid w:val="00F30DEC"/>
    <w:rPr>
      <w:sz w:val="22"/>
      <w:szCs w:val="24"/>
    </w:rPr>
  </w:style>
  <w:style w:type="paragraph" w:styleId="Tekstdymka">
    <w:name w:val="Balloon Text"/>
    <w:basedOn w:val="Normalny"/>
    <w:link w:val="TekstdymkaZnak"/>
    <w:semiHidden/>
    <w:unhideWhenUsed/>
    <w:rsid w:val="00F30DEC"/>
    <w:rPr>
      <w:rFonts w:ascii="Segoe UI" w:hAnsi="Segoe UI" w:cs="Segoe UI"/>
      <w:sz w:val="18"/>
      <w:szCs w:val="18"/>
    </w:rPr>
  </w:style>
  <w:style w:type="character" w:customStyle="1" w:styleId="TekstdymkaZnak">
    <w:name w:val="Tekst dymka Znak"/>
    <w:basedOn w:val="Domylnaczcionkaakapitu"/>
    <w:link w:val="Tekstdymka"/>
    <w:semiHidden/>
    <w:rsid w:val="00F30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4462</Words>
  <Characters>26773</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XXXIX/255/21 z dnia 29 września 2021 r.</vt:lpstr>
      <vt:lpstr/>
    </vt:vector>
  </TitlesOfParts>
  <Company>Rada</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XXXIX/255/21 z dnia 29 września 2021 r.</dc:title>
  <dc:creator>DULE</dc:creator>
  <cp:lastModifiedBy>DULE</cp:lastModifiedBy>
  <cp:revision>3</cp:revision>
  <cp:lastPrinted>2021-10-13T09:22:00Z</cp:lastPrinted>
  <dcterms:created xsi:type="dcterms:W3CDTF">2021-10-11T12:24:00Z</dcterms:created>
  <dcterms:modified xsi:type="dcterms:W3CDTF">2021-10-26T12:54:00Z</dcterms:modified>
  <cp:category>Akt prawny</cp:category>
</cp:coreProperties>
</file>