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XXXII/198/21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zasad zwrotu wydatków z pomocy społecznej będących w zakresie zadań własnych gminy – pomoc rzeczowa, posiłki, zasiłki na ekonomiczne usamodzielnienie, zasiłki okresowe i zasiłki celowe przyznane pod warunkiem zwrotu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ustawy z dnia 8 marca 1990 r. o 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 U. z 2020 r., poz. 713 z późn. zm. ), art. 96 ust. 2 i ust. 4 ustawy z dnia 12 marca 2004 r. o pomocy społecznej (t.j. Dz. U. z 2020 r., poz. 1876)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zasady zwrotu wydatków na świadczenia z pomocy społecznej będące w zakresie zadań własnych gminy, udzielone w formie: pomocy rzeczowej, posiłków, zasiłków na ekonomiczne usamodzielnienie , zasiłków okresowych i zasiłków celowych przyznanych pod warunkiem zwrotu, zwanych dalej „wydatkami na świadczenia”.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Wysokość podlegającej zwrotowi kwoty świadczeń z pomocy społecznej będących w zakresie zadań własnych gminy określonych w § 1 jest uzależniona od dochodu osoby samotne gospodarującej lub dochodu na osobę w rodzinie i określona została w 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149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 xml:space="preserve">Dochód osoby samotnie gospodarującej lub dochód na osobę w rodzinie w stosunku do kryterium dochodowego o którym mowa w art. 8 ust. 1 ustawy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 pomocy społecznej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Wysokość zwrotu za świadczenia, wyrażona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procentach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 100 %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brak obowiązku zwrotu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101% do 150%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30% zwrotu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 151% do 200%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60% zwrotu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powyżej 201%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100% zwrotu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Wysokość wydatków podlegających zwrotowi oraz sposób ich zwrotu określa w indywidualnej  decyzji administracyjnej Kierownik Ośrodka Pomocy Społecznej w Gorzycach działający na podstawie upoważnienia Wójta Gminy Gorzyce.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Wójtowi Gminy Gorzyce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 życie po upływie 14 dni od dnia ogłoszenia w 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A17A0AA3-7C86-4B35-9136-716C23CB9BC9.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XXXII/198/21 z dnia 26 lutego 2021 r.</dc:title>
  <dc:subject>w sprawie określenia zasad zwrotu wydatków z^pomocy społecznej będących w^zakresie zadań własnych gminy – pomoc rzeczowa, posiłki, zasiłki na ekonomiczne usamodzielnienie, zasiłki okresowe i^zasiłki celowe przyznane pod warunkiem zwrotu</dc:subject>
  <dc:creator>DULE</dc:creator>
  <cp:lastModifiedBy>DULE</cp:lastModifiedBy>
  <cp:revision>1</cp:revision>
  <dcterms:created xsi:type="dcterms:W3CDTF">2021-03-04T13:12:51Z</dcterms:created>
  <dcterms:modified xsi:type="dcterms:W3CDTF">2021-03-04T13:12:51Z</dcterms:modified>
  <cp:category>Akt prawny</cp:category>
</cp:coreProperties>
</file>