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określenia szczegółowych zasad, sposobu i trybu umarzania, odraczania terminu spłaty oraz rozkładania na raty należności pieniężnych mających charakter cywilnoprawny, przypadających Gminie Gorzyce lub jednostkom podległym, warunków dop</w:t>
      </w:r>
      <w:r>
        <w:rPr>
          <w:rFonts w:ascii="Segoe UI" w:eastAsia="Times New Roman" w:hAnsi="Segoe UI" w:cs="Segoe UI"/>
        </w:rPr>
        <w:t xml:space="preserve">uszczalności pomocy publicznej w przypadkach, w których ulga będzie stanowić pomoc publiczną oraz wskazania organów uprawnionych do udzielania tych ulg </w:t>
      </w:r>
    </w:p>
    <w:p w:rsidR="00000000" w:rsidRDefault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</w:t>
      </w:r>
      <w:r>
        <w:rPr>
          <w:rFonts w:ascii="Segoe UI" w:eastAsia="Times New Roman" w:hAnsi="Segoe UI" w:cs="Segoe UI"/>
        </w:rPr>
        <w:t>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000000" w:rsidRDefault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13:24</w:t>
      </w:r>
    </w:p>
    <w:p w:rsidR="00000000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Regulaminu utrzymania czystości i porządku na terenie Gminy Gorzyce;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13:26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określenia szczegółowego sposobu i zakresu świadczenia usług w zakresie odbierania odpadów komunalnych od właścicieli nieruchomości i zagospodarowania tych odpadów; 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13:27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przystąpienia do sporządzenia zmiany miejscowego planu zagospodarowania przestrzennego w III zmianie MPZP gminy Gorzyce dla działek o nr </w:t>
      </w:r>
      <w:proofErr w:type="spellStart"/>
      <w:r>
        <w:rPr>
          <w:rFonts w:ascii="Segoe UI" w:eastAsia="Times New Roman" w:hAnsi="Segoe UI" w:cs="Segoe UI"/>
        </w:rPr>
        <w:t>ewid</w:t>
      </w:r>
      <w:proofErr w:type="spellEnd"/>
      <w:r>
        <w:rPr>
          <w:rFonts w:ascii="Segoe UI" w:eastAsia="Times New Roman" w:hAnsi="Segoe UI" w:cs="Segoe UI"/>
        </w:rPr>
        <w:t>. 603, 604/7 w m. Furmany;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13:28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przystąpienia do sporządzenia zmiany miejscowego planu zagospodarowania przestrzennego w III zmianie MPZP gminy Gorzyce dla działek o nr </w:t>
      </w:r>
      <w:proofErr w:type="spellStart"/>
      <w:r>
        <w:rPr>
          <w:rFonts w:ascii="Segoe UI" w:eastAsia="Times New Roman" w:hAnsi="Segoe UI" w:cs="Segoe UI"/>
        </w:rPr>
        <w:t>ewid</w:t>
      </w:r>
      <w:proofErr w:type="spellEnd"/>
      <w:r>
        <w:rPr>
          <w:rFonts w:ascii="Segoe UI" w:eastAsia="Times New Roman" w:hAnsi="Segoe UI" w:cs="Segoe UI"/>
        </w:rPr>
        <w:t xml:space="preserve">. 722/9 i 722/11 w m. Gorzyce; 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13:29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uchwalenia zmiany miejscowego planu zagospodarowania przestrzennego Nr 2/13/2006 o nazwie „Gorzyce – Przybyłów, Część Rekreacyjna”; 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13:31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przystąpienia do sporządzenia zmiany Studium uwarunkowań i kierunków zagospodarowania przestrzennego Gminy Gorzyce;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13:32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uchwalenia Gminnego Programu Profilaktyki i rozwiązywania Problemów Alkoholowych oraz Przeciwdziałania Narkomanii na 2021 rok;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13:33</w:t>
      </w: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>
      <w:pPr>
        <w:rPr>
          <w:rFonts w:ascii="Segoe UI" w:eastAsia="Times New Roman" w:hAnsi="Segoe UI" w:cs="Segoe UI"/>
        </w:rPr>
      </w:pPr>
    </w:p>
    <w:p w:rsidR="00C44CBE" w:rsidRDefault="00C44CBE" w:rsidP="00C44C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44CBE" w:rsidRDefault="00C44CBE" w:rsidP="00C44C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budżetu Gminy na 2020 rok.</w:t>
      </w:r>
    </w:p>
    <w:p w:rsidR="00C44CBE" w:rsidRDefault="00C44CBE" w:rsidP="00C44C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C44CBE" w:rsidRDefault="00C44CBE" w:rsidP="00C44C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2020, o godz. 13:40</w:t>
      </w:r>
    </w:p>
    <w:p w:rsidR="00C44CBE" w:rsidRDefault="00C44CBE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C4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4CBE"/>
    <w:rsid w:val="00C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098D-07E9-4208-9FDE-D79D525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2020-12-17T09:25:00Z</dcterms:created>
  <dcterms:modified xsi:type="dcterms:W3CDTF">2020-12-17T09:25:00Z</dcterms:modified>
</cp:coreProperties>
</file>