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XXXIII/209/21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petycji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oraz art. 18b ustawy z dnia 8 marca 1990 r. o samorządzie gminnym (t. j. Dz. U. z 2020 r. poz. 713 z późn. zm.) w związku z art. 9 ust. 2 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 lipca 2014 r. o petycjach (t. j. Dz. U. z 2018 r. poz. 870 z. późn. zm.)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 uwzględnia się 3 petycji złożonych przez Stowarzyszenie „Jesteśmy u siebie” dotyczących podjęcia uchwał: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uznania stosowania preparatów nazywanych szczepionką przeciwko Covid-19 za eksperyment medyczny na ludziach-petycja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wymogach dotyczących stosowania preparatów nazwanych szczepionkami przeciwko Covid-19 na terenie gminy-petycja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publikacji informacji dotyczących Covid-19 na terenie gminy-petycja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Uzasadnienie nieuwzględnienia petycji stanowi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Zobowiązuje się Przewodniczącego Rady Gminy Gorzyce do poinformowania wnoszącego petycję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sposobie jej załatwienia.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41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XXXIII/209/21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dniu 23 lutego 2021 r. do Rady Gminy Gorzyce wpłynęły 3 petycje dotyczące powszechnych szczepień przeciwko Covid-19.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Petycje były przedmiotem posiedzeń Komisji Skarg, Wniosków i Petycji w dniach: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 lutego 2021 r. oraz 18 marca 2021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Członkowie Komisji na wstępie dokonali kontroli petycji pod względem formalnym, czyli sprawdzono czy spełniają one wymagania określone w art. 4 ustawy z dnia 11 lipca 2014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petycjach. W wyniku podjętych czynności ustalono, że spełniają one wymagania formalne opisane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ww. art. ustawy. Ustalono też, że petycja została wniesiona w interesie publicznym.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Wnoszący petycję tj. Stowarzyszenie „Jesteśmy u siebie” wystąpił z żądaniem podjęcia przez organ stanowiący Gminy Gorzyce uchwał: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sprawie uznania stosowania preparatów nazywanych szczepionką przeciwko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Covid-19 za eksperyment medyczny na ludziach-petycja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wymogach dotyczących stosowania preparatów nazwanych szczepionkami przeciwko Covid-19 na terenie gminy-petycja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publikacji informacji dotyczących Covid-19 na terenie gminy-petycja nr 3.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Skarg, Wniosków i Petycji w toku prowadzonego postępowania stwierdziła,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że rada gminy może podejmować uchwały tylko w granicach zadań gminy, a zatem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sprawach publicznych o znaczeniu lokalnym, niezastrzeżonych ustawami na rzecz innych podmiotów (art. 6 ust 1 ustawy o samorządzie gminny t.j. Dz.U. z 2020 r. poz. 713 z późn. zm.)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ustaliła, że Rada Gminy Gorzyce nie jest właściwa do rozpatrzenia petycji, ponieważ nie leży to w zakresie jej kompetencji jako organu samorządu gminnego. Organ władzy publicznej,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 takim jest Rada Gminy Gorzyce, działa wyłącznie w ramach i w granicach prawa, co oznacza że może on podejmować tylko te działania, na które prawo wprost im pozwala.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Rozporządzeniem Ministra Zdrowia z dnia 31 grudnia 2020 r. w sprawie metody zapobiegania Covid-19 (Dz. U. z 2021 r., poz. 10) wprowadzone zostało wykonywanie szczepień ochronnych przeciw Covid-19, jako metoda mająca na celu zapobieganie tej chorobie. Nadmienić należy, że dystrybucją szczepionki przeciw Covid-19 zajmuje się Zespół, będący organem pomocniczym Ministra do spraw zdrowia, powołany Zarządzeniem Ministra Zdrowia z dnia 19 listopada 2020 r. (Dz. Urz. MZ z 2020 r. poz. 99).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Rząd RP przyjął również w grudniu 2020 r., Narodowy Program Szczepień przeciw Covid-19, który ma zagwarantować przeprowadzenie bezpiecznych i skutecznych szczepień wśród obywateli Polski. Ponadto nadzór nad skutecznością i bezpieczeństwem szczepionek został powierzony odpowiednim instytucjom. Organizacja szczepień przez władze gminy ogranicza się do zorganizowania transportu w zakresie dowozu określonej kategorii osób do punktu szczepień jak również uruchomienia infolinii w zakresie przyjmowania zgłoszeń o potrzebach transportowych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udzielenia informacji. Do tych czynności Wójt Gminy został zobowiązany decyzją Wojewody Podkarpackiego, co oznacza, że wykonuje powyższe zadania jako zadania zlecone z zakresu administracji rządowej.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Rada Gminy Gorzyce nie posiada uprawnień do ograniczenia lub zaniechania wprowadzonych przez Rząd RP masowych szczepień, ponieważ nie jest instytucją  wprowadzającą masowe szczepienia przeciwko wirusowi SARS-CoV2.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zapoznaniu się z treścią złożonych petycji, Komisja Skarg, Wniosków i Petycji stwierdziła,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iż Rada Gminy Gorzyce nie posiada kompetencji do podjęcia uchwał o proponowanej przez wnoszącego treści. Komisja wnosi o nieuwzględnianie żądań zawartych w petycji.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Niniejsza uchwała wraz z jej uzasadnieniem stanowią zawiadomienie o sposobie załatwienia petycji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rozumieniu art.13 ustawy z dnia 11 lipca 2014 r. o petycjach (tj. Dz. U. z 2018 r. poz. 870). Sposób załatwienia petycji nie może być przedmiotem skargi.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32B64EF4-4642-4D15-8636-E61E6FA28A89.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32B64EF4-4642-4D15-8636-E61E6FA28A89.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XXXIII/209/21 z dnia 31 marca 2021 r.</dc:title>
  <dc:subject>w sprawie rozpatrzenia petycji</dc:subject>
  <dc:creator>DULE</dc:creator>
  <cp:lastModifiedBy>DULE</cp:lastModifiedBy>
  <cp:revision>1</cp:revision>
  <dcterms:created xsi:type="dcterms:W3CDTF">2021-04-20T15:00:40Z</dcterms:created>
  <dcterms:modified xsi:type="dcterms:W3CDTF">2021-04-20T15:00:40Z</dcterms:modified>
  <cp:category>Akt prawny</cp:category>
</cp:coreProperties>
</file>